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D00" w:rsidRPr="000108DF" w:rsidRDefault="00B76D00" w:rsidP="00B76D00">
      <w:pPr>
        <w:pStyle w:val="Ttulo1"/>
        <w:ind w:firstLine="708"/>
        <w:jc w:val="both"/>
        <w:rPr>
          <w:rFonts w:ascii="Calibri" w:hAnsi="Calibri"/>
          <w:b w:val="0"/>
          <w:bCs w:val="0"/>
          <w:i w:val="0"/>
          <w:iCs w:val="0"/>
          <w:color w:val="767171" w:themeColor="background2" w:themeShade="80"/>
          <w:sz w:val="26"/>
          <w:szCs w:val="27"/>
        </w:rPr>
      </w:pPr>
      <w:r w:rsidRPr="000108DF">
        <w:rPr>
          <w:rFonts w:ascii="Calibri" w:hAnsi="Calibri"/>
          <w:i w:val="0"/>
          <w:color w:val="767171" w:themeColor="background2" w:themeShade="80"/>
          <w:sz w:val="26"/>
          <w:szCs w:val="27"/>
        </w:rPr>
        <w:t>León, Guanajuato, a 13 trece de noviembre del año 2018 dos mil dieciocho</w:t>
      </w:r>
      <w:r w:rsidRPr="000108DF">
        <w:rPr>
          <w:rFonts w:ascii="Calibri" w:hAnsi="Calibri"/>
          <w:b w:val="0"/>
          <w:bCs w:val="0"/>
          <w:i w:val="0"/>
          <w:iCs w:val="0"/>
          <w:color w:val="767171" w:themeColor="background2" w:themeShade="80"/>
          <w:sz w:val="26"/>
          <w:szCs w:val="27"/>
        </w:rPr>
        <w:t xml:space="preserve">. . . . . . . . . . . . . . . . . . . . . . . . . . . . . . . . . . . . . . . . . . . . . . . . . . . . . . . . . </w:t>
      </w:r>
      <w:proofErr w:type="gramStart"/>
      <w:r w:rsidRPr="000108DF">
        <w:rPr>
          <w:rFonts w:ascii="Calibri" w:hAnsi="Calibri"/>
          <w:b w:val="0"/>
          <w:bCs w:val="0"/>
          <w:i w:val="0"/>
          <w:iCs w:val="0"/>
          <w:color w:val="767171" w:themeColor="background2" w:themeShade="80"/>
          <w:sz w:val="26"/>
          <w:szCs w:val="27"/>
        </w:rPr>
        <w:t>. . . .</w:t>
      </w:r>
      <w:proofErr w:type="gramEnd"/>
      <w:r w:rsidRPr="000108DF">
        <w:rPr>
          <w:rFonts w:ascii="Calibri" w:hAnsi="Calibri"/>
          <w:b w:val="0"/>
          <w:bCs w:val="0"/>
          <w:i w:val="0"/>
          <w:iCs w:val="0"/>
          <w:color w:val="767171" w:themeColor="background2" w:themeShade="80"/>
          <w:sz w:val="26"/>
          <w:szCs w:val="27"/>
        </w:rPr>
        <w:t xml:space="preserve"> </w:t>
      </w:r>
    </w:p>
    <w:p w:rsidR="00B76D00" w:rsidRPr="000108DF" w:rsidRDefault="00B76D00" w:rsidP="00B76D00">
      <w:pPr>
        <w:pStyle w:val="NormalWeb"/>
        <w:ind w:firstLine="708"/>
        <w:jc w:val="both"/>
        <w:rPr>
          <w:rFonts w:ascii="Calibri" w:hAnsi="Calibri"/>
          <w:color w:val="767171" w:themeColor="background2" w:themeShade="80"/>
          <w:sz w:val="26"/>
          <w:szCs w:val="27"/>
        </w:rPr>
      </w:pPr>
      <w:r w:rsidRPr="000108DF">
        <w:rPr>
          <w:rFonts w:ascii="Calibri" w:hAnsi="Calibri"/>
          <w:b/>
          <w:bCs/>
          <w:i/>
          <w:iCs/>
          <w:color w:val="767171" w:themeColor="background2" w:themeShade="80"/>
          <w:sz w:val="26"/>
          <w:szCs w:val="27"/>
        </w:rPr>
        <w:t xml:space="preserve">V I S T O S </w:t>
      </w:r>
      <w:r w:rsidRPr="000108DF">
        <w:rPr>
          <w:rFonts w:ascii="Calibri" w:hAnsi="Calibri"/>
          <w:bCs/>
          <w:color w:val="767171" w:themeColor="background2" w:themeShade="80"/>
          <w:sz w:val="26"/>
        </w:rPr>
        <w:t xml:space="preserve">para dictar sentencia definitiva, </w:t>
      </w:r>
      <w:r w:rsidRPr="000108DF">
        <w:rPr>
          <w:rFonts w:ascii="Calibri" w:hAnsi="Calibri"/>
          <w:iCs/>
          <w:color w:val="767171" w:themeColor="background2" w:themeShade="80"/>
          <w:sz w:val="26"/>
          <w:szCs w:val="27"/>
        </w:rPr>
        <w:t xml:space="preserve">los autos del proceso administrativo identificado con el </w:t>
      </w:r>
      <w:r w:rsidRPr="000108DF">
        <w:rPr>
          <w:rFonts w:ascii="Calibri" w:hAnsi="Calibri"/>
          <w:color w:val="767171" w:themeColor="background2" w:themeShade="80"/>
          <w:sz w:val="26"/>
          <w:szCs w:val="27"/>
        </w:rPr>
        <w:t xml:space="preserve">número </w:t>
      </w:r>
      <w:bookmarkStart w:id="0" w:name="_GoBack"/>
      <w:r w:rsidRPr="000108DF">
        <w:rPr>
          <w:rFonts w:ascii="Calibri" w:hAnsi="Calibri"/>
          <w:b/>
          <w:color w:val="767171" w:themeColor="background2" w:themeShade="80"/>
          <w:sz w:val="26"/>
          <w:szCs w:val="27"/>
        </w:rPr>
        <w:t>1286</w:t>
      </w:r>
      <w:r w:rsidRPr="000108DF">
        <w:rPr>
          <w:rFonts w:ascii="Calibri" w:hAnsi="Calibri"/>
          <w:b/>
          <w:bCs/>
          <w:iCs/>
          <w:color w:val="767171" w:themeColor="background2" w:themeShade="80"/>
          <w:sz w:val="26"/>
          <w:szCs w:val="27"/>
        </w:rPr>
        <w:t>/</w:t>
      </w:r>
      <w:r w:rsidRPr="000108DF">
        <w:rPr>
          <w:rFonts w:ascii="Calibri" w:hAnsi="Calibri"/>
          <w:b/>
          <w:iCs/>
          <w:color w:val="767171" w:themeColor="background2" w:themeShade="80"/>
          <w:sz w:val="26"/>
          <w:szCs w:val="27"/>
        </w:rPr>
        <w:t>2doJAM/2018-JN</w:t>
      </w:r>
      <w:bookmarkEnd w:id="0"/>
      <w:r w:rsidRPr="000108DF">
        <w:rPr>
          <w:rFonts w:ascii="Calibri" w:hAnsi="Calibri"/>
          <w:b/>
          <w:i/>
          <w:iCs/>
          <w:color w:val="767171" w:themeColor="background2" w:themeShade="80"/>
          <w:sz w:val="26"/>
          <w:szCs w:val="27"/>
        </w:rPr>
        <w:t>,</w:t>
      </w:r>
      <w:r w:rsidRPr="000108DF">
        <w:rPr>
          <w:rFonts w:ascii="Calibri" w:hAnsi="Calibri"/>
          <w:color w:val="767171" w:themeColor="background2" w:themeShade="80"/>
          <w:sz w:val="26"/>
          <w:szCs w:val="27"/>
        </w:rPr>
        <w:t xml:space="preserve"> promovido por la ciudadana </w:t>
      </w:r>
      <w:proofErr w:type="gramStart"/>
      <w:r>
        <w:rPr>
          <w:rFonts w:ascii="Calibri" w:hAnsi="Calibri"/>
          <w:b/>
          <w:color w:val="767171" w:themeColor="background2" w:themeShade="80"/>
          <w:sz w:val="26"/>
          <w:szCs w:val="27"/>
        </w:rPr>
        <w:t>(....</w:t>
      </w:r>
      <w:proofErr w:type="gramEnd"/>
      <w:r>
        <w:rPr>
          <w:rFonts w:ascii="Calibri" w:hAnsi="Calibri"/>
          <w:b/>
          <w:color w:val="767171" w:themeColor="background2" w:themeShade="80"/>
          <w:sz w:val="26"/>
          <w:szCs w:val="27"/>
        </w:rPr>
        <w:t>.)</w:t>
      </w:r>
      <w:r w:rsidRPr="000108DF">
        <w:rPr>
          <w:rFonts w:ascii="Calibri" w:hAnsi="Calibri"/>
          <w:bCs/>
          <w:color w:val="767171" w:themeColor="background2" w:themeShade="80"/>
          <w:sz w:val="26"/>
          <w:szCs w:val="27"/>
        </w:rPr>
        <w:t>;</w:t>
      </w:r>
      <w:r w:rsidRPr="000108DF">
        <w:rPr>
          <w:rFonts w:ascii="Calibri" w:hAnsi="Calibri"/>
          <w:color w:val="767171" w:themeColor="background2" w:themeShade="80"/>
          <w:sz w:val="26"/>
          <w:szCs w:val="27"/>
        </w:rPr>
        <w:t xml:space="preserve"> y,. . . . . . . . . . . . . . . . . . . . . . . . . . . . . </w:t>
      </w:r>
    </w:p>
    <w:p w:rsidR="00B76D00" w:rsidRPr="000108DF" w:rsidRDefault="00B76D00" w:rsidP="00B76D00">
      <w:pPr>
        <w:pStyle w:val="NormalWeb"/>
        <w:ind w:firstLine="708"/>
        <w:jc w:val="center"/>
        <w:rPr>
          <w:rFonts w:ascii="Calibri" w:hAnsi="Calibri"/>
          <w:b/>
          <w:bCs/>
          <w:i/>
          <w:iCs/>
          <w:color w:val="767171" w:themeColor="background2" w:themeShade="80"/>
          <w:sz w:val="26"/>
          <w:szCs w:val="27"/>
        </w:rPr>
      </w:pPr>
      <w:r w:rsidRPr="000108DF">
        <w:rPr>
          <w:rFonts w:ascii="Calibri" w:hAnsi="Calibri"/>
          <w:b/>
          <w:bCs/>
          <w:i/>
          <w:iCs/>
          <w:color w:val="767171" w:themeColor="background2" w:themeShade="80"/>
          <w:sz w:val="26"/>
          <w:szCs w:val="27"/>
        </w:rPr>
        <w:t xml:space="preserve">R E S U L T A N D </w:t>
      </w:r>
      <w:proofErr w:type="gramStart"/>
      <w:r w:rsidRPr="000108DF">
        <w:rPr>
          <w:rFonts w:ascii="Calibri" w:hAnsi="Calibri"/>
          <w:b/>
          <w:bCs/>
          <w:i/>
          <w:iCs/>
          <w:color w:val="767171" w:themeColor="background2" w:themeShade="80"/>
          <w:sz w:val="26"/>
          <w:szCs w:val="27"/>
        </w:rPr>
        <w:t>O :</w:t>
      </w:r>
      <w:proofErr w:type="gramEnd"/>
    </w:p>
    <w:p w:rsidR="00B76D00" w:rsidRPr="000108DF" w:rsidRDefault="00B76D00" w:rsidP="00B76D00">
      <w:pPr>
        <w:ind w:firstLine="708"/>
        <w:jc w:val="both"/>
        <w:rPr>
          <w:rFonts w:ascii="Calibri" w:hAnsi="Calibri"/>
          <w:color w:val="767171" w:themeColor="background2" w:themeShade="80"/>
          <w:sz w:val="26"/>
          <w:szCs w:val="27"/>
        </w:rPr>
      </w:pPr>
      <w:proofErr w:type="gramStart"/>
      <w:r w:rsidRPr="000108DF">
        <w:rPr>
          <w:rFonts w:ascii="Calibri" w:hAnsi="Calibri" w:cs="Arial"/>
          <w:b/>
          <w:bCs/>
          <w:i/>
          <w:iCs/>
          <w:color w:val="767171" w:themeColor="background2" w:themeShade="80"/>
          <w:sz w:val="26"/>
          <w:szCs w:val="27"/>
        </w:rPr>
        <w:t>PRIMERO.-</w:t>
      </w:r>
      <w:proofErr w:type="gramEnd"/>
      <w:r w:rsidRPr="000108DF">
        <w:rPr>
          <w:rFonts w:ascii="Calibri" w:hAnsi="Calibri" w:cs="Arial"/>
          <w:b/>
          <w:bCs/>
          <w:i/>
          <w:iCs/>
          <w:color w:val="767171" w:themeColor="background2" w:themeShade="80"/>
          <w:sz w:val="26"/>
          <w:szCs w:val="27"/>
        </w:rPr>
        <w:t xml:space="preserve"> </w:t>
      </w:r>
      <w:r w:rsidRPr="000108DF">
        <w:rPr>
          <w:rFonts w:ascii="Calibri" w:hAnsi="Calibri"/>
          <w:color w:val="767171" w:themeColor="background2" w:themeShade="80"/>
          <w:sz w:val="26"/>
          <w:szCs w:val="27"/>
        </w:rPr>
        <w:t xml:space="preserve">Mediante escrito de demanda administrativa, presentado en fecha 7 siete de septiembre de este año 2018 dos mil dieciocho, ante la Oficialía Común de Partes de los Juzgados Administrativos de este Municipio, la ciudadana </w:t>
      </w:r>
      <w:r>
        <w:rPr>
          <w:rFonts w:ascii="Calibri" w:hAnsi="Calibri"/>
          <w:color w:val="767171" w:themeColor="background2" w:themeShade="80"/>
          <w:sz w:val="26"/>
          <w:szCs w:val="27"/>
        </w:rPr>
        <w:t>(.....)</w:t>
      </w:r>
      <w:r w:rsidRPr="000108DF">
        <w:rPr>
          <w:rFonts w:ascii="Calibri" w:hAnsi="Calibri"/>
          <w:color w:val="767171" w:themeColor="background2" w:themeShade="80"/>
          <w:sz w:val="26"/>
          <w:szCs w:val="27"/>
        </w:rPr>
        <w:t xml:space="preserve">, por su propio derecho, promovió proceso administrativo en el que señaló como. . . . . . . . . . . . . . . . . . . . . . . . . . . . . . . . . . . . . . </w:t>
      </w:r>
    </w:p>
    <w:p w:rsidR="00B76D00" w:rsidRPr="000108DF" w:rsidRDefault="00B76D00" w:rsidP="00B76D00">
      <w:pPr>
        <w:jc w:val="both"/>
        <w:rPr>
          <w:rFonts w:ascii="Calibri" w:hAnsi="Calibri"/>
          <w:color w:val="767171" w:themeColor="background2" w:themeShade="80"/>
          <w:sz w:val="26"/>
          <w:szCs w:val="27"/>
        </w:rPr>
      </w:pPr>
    </w:p>
    <w:p w:rsidR="00B76D00" w:rsidRPr="000108DF" w:rsidRDefault="00B76D00" w:rsidP="00B76D00">
      <w:pPr>
        <w:ind w:firstLine="708"/>
        <w:jc w:val="both"/>
        <w:rPr>
          <w:rFonts w:ascii="Calibri" w:hAnsi="Calibri" w:cs="Calibri"/>
          <w:color w:val="767171" w:themeColor="background2" w:themeShade="80"/>
          <w:sz w:val="26"/>
          <w:szCs w:val="26"/>
        </w:rPr>
      </w:pPr>
      <w:r w:rsidRPr="000108DF">
        <w:rPr>
          <w:rFonts w:ascii="Calibri" w:hAnsi="Calibri"/>
          <w:b/>
          <w:bCs/>
          <w:color w:val="767171" w:themeColor="background2" w:themeShade="80"/>
          <w:sz w:val="26"/>
          <w:szCs w:val="27"/>
        </w:rPr>
        <w:t>a</w:t>
      </w:r>
      <w:proofErr w:type="gramStart"/>
      <w:r w:rsidRPr="000108DF">
        <w:rPr>
          <w:rFonts w:ascii="Calibri" w:hAnsi="Calibri"/>
          <w:b/>
          <w:bCs/>
          <w:color w:val="767171" w:themeColor="background2" w:themeShade="80"/>
          <w:sz w:val="26"/>
          <w:szCs w:val="27"/>
        </w:rPr>
        <w:t>).-</w:t>
      </w:r>
      <w:proofErr w:type="gramEnd"/>
      <w:r w:rsidRPr="000108DF">
        <w:rPr>
          <w:rFonts w:ascii="Calibri" w:hAnsi="Calibri"/>
          <w:b/>
          <w:bCs/>
          <w:color w:val="767171" w:themeColor="background2" w:themeShade="80"/>
          <w:sz w:val="26"/>
          <w:szCs w:val="27"/>
        </w:rPr>
        <w:t xml:space="preserve"> Acto impugnado: </w:t>
      </w:r>
      <w:r w:rsidRPr="000108DF">
        <w:rPr>
          <w:rFonts w:ascii="Calibri" w:hAnsi="Calibri"/>
          <w:color w:val="767171" w:themeColor="background2" w:themeShade="80"/>
          <w:sz w:val="26"/>
          <w:szCs w:val="27"/>
        </w:rPr>
        <w:t>La sanción impuesta por el Director General de Policía Municipal en la boleta de arresto con número de folio 55,841 (cincuenta y cinco mil ochocientos cuarenta y uno)</w:t>
      </w:r>
      <w:r>
        <w:rPr>
          <w:rFonts w:ascii="Calibri" w:hAnsi="Calibri"/>
          <w:color w:val="767171" w:themeColor="background2" w:themeShade="80"/>
          <w:sz w:val="26"/>
          <w:szCs w:val="27"/>
        </w:rPr>
        <w:t>,</w:t>
      </w:r>
      <w:r w:rsidRPr="000108DF">
        <w:rPr>
          <w:rFonts w:ascii="Calibri" w:hAnsi="Calibri"/>
          <w:color w:val="767171" w:themeColor="background2" w:themeShade="80"/>
          <w:sz w:val="26"/>
          <w:szCs w:val="27"/>
        </w:rPr>
        <w:t xml:space="preserve"> la que señaló le fue notificada el día 14 catorce de agosto de este mismo año. . . . . . . . . . . . . . . </w:t>
      </w:r>
      <w:r w:rsidRPr="000108DF">
        <w:rPr>
          <w:rFonts w:ascii="Calibri" w:hAnsi="Calibri" w:cs="Calibri"/>
          <w:color w:val="767171" w:themeColor="background2" w:themeShade="80"/>
          <w:sz w:val="26"/>
          <w:szCs w:val="26"/>
        </w:rPr>
        <w:t xml:space="preserve">. . . . . . . . . . . . . . . . . . . . . . . . . . . . . . </w:t>
      </w:r>
    </w:p>
    <w:p w:rsidR="00B76D00" w:rsidRPr="000108DF" w:rsidRDefault="00B76D00" w:rsidP="00B76D00">
      <w:pPr>
        <w:ind w:firstLine="708"/>
        <w:jc w:val="both"/>
        <w:rPr>
          <w:rFonts w:ascii="Calibri" w:hAnsi="Calibri" w:cs="Calibri"/>
          <w:color w:val="767171" w:themeColor="background2" w:themeShade="80"/>
          <w:sz w:val="26"/>
          <w:szCs w:val="26"/>
        </w:rPr>
      </w:pPr>
    </w:p>
    <w:p w:rsidR="00B76D00" w:rsidRPr="000108DF" w:rsidRDefault="00B76D00" w:rsidP="00B76D00">
      <w:pPr>
        <w:ind w:firstLine="708"/>
        <w:jc w:val="both"/>
        <w:rPr>
          <w:rFonts w:ascii="Calibri" w:hAnsi="Calibri"/>
          <w:color w:val="767171" w:themeColor="background2" w:themeShade="80"/>
          <w:sz w:val="26"/>
          <w:szCs w:val="27"/>
        </w:rPr>
      </w:pPr>
      <w:r w:rsidRPr="000108DF">
        <w:rPr>
          <w:rFonts w:ascii="Calibri" w:hAnsi="Calibri"/>
          <w:b/>
          <w:bCs/>
          <w:color w:val="767171" w:themeColor="background2" w:themeShade="80"/>
          <w:sz w:val="26"/>
          <w:szCs w:val="27"/>
        </w:rPr>
        <w:t>b</w:t>
      </w:r>
      <w:proofErr w:type="gramStart"/>
      <w:r w:rsidRPr="000108DF">
        <w:rPr>
          <w:rFonts w:ascii="Calibri" w:hAnsi="Calibri"/>
          <w:b/>
          <w:bCs/>
          <w:color w:val="767171" w:themeColor="background2" w:themeShade="80"/>
          <w:sz w:val="26"/>
          <w:szCs w:val="27"/>
        </w:rPr>
        <w:t>).-</w:t>
      </w:r>
      <w:proofErr w:type="gramEnd"/>
      <w:r w:rsidRPr="000108DF">
        <w:rPr>
          <w:rFonts w:ascii="Calibri" w:hAnsi="Calibri"/>
          <w:b/>
          <w:bCs/>
          <w:color w:val="767171" w:themeColor="background2" w:themeShade="80"/>
          <w:sz w:val="26"/>
          <w:szCs w:val="27"/>
        </w:rPr>
        <w:t xml:space="preserve"> Autoridad demandada: </w:t>
      </w:r>
      <w:r w:rsidRPr="000108DF">
        <w:rPr>
          <w:rFonts w:ascii="Calibri" w:hAnsi="Calibri"/>
          <w:bCs/>
          <w:color w:val="767171" w:themeColor="background2" w:themeShade="80"/>
          <w:sz w:val="26"/>
          <w:szCs w:val="27"/>
        </w:rPr>
        <w:t>El Director General de  Policía Municipal, de León, Guanajuato</w:t>
      </w:r>
      <w:r w:rsidRPr="000108DF">
        <w:rPr>
          <w:rFonts w:ascii="Calibri" w:hAnsi="Calibri"/>
          <w:color w:val="767171" w:themeColor="background2" w:themeShade="80"/>
          <w:sz w:val="26"/>
          <w:szCs w:val="27"/>
        </w:rPr>
        <w:t>. . . . . . . . . . . . . . . . . . . . . . . . . . . . . . . . . . . . . . . . . . . . . . . . . . . . . . .</w:t>
      </w:r>
    </w:p>
    <w:p w:rsidR="00B76D00" w:rsidRPr="000108DF" w:rsidRDefault="00B76D00" w:rsidP="00B76D00">
      <w:pPr>
        <w:ind w:firstLine="708"/>
        <w:jc w:val="both"/>
        <w:rPr>
          <w:rFonts w:ascii="Calibri" w:hAnsi="Calibri"/>
          <w:color w:val="767171" w:themeColor="background2" w:themeShade="80"/>
          <w:sz w:val="26"/>
          <w:szCs w:val="27"/>
        </w:rPr>
      </w:pPr>
    </w:p>
    <w:p w:rsidR="00B76D00" w:rsidRPr="000108DF" w:rsidRDefault="00B76D00" w:rsidP="00B76D00">
      <w:pPr>
        <w:ind w:firstLine="708"/>
        <w:jc w:val="both"/>
        <w:rPr>
          <w:rFonts w:ascii="Calibri" w:hAnsi="Calibri"/>
          <w:color w:val="767171" w:themeColor="background2" w:themeShade="80"/>
          <w:sz w:val="26"/>
          <w:szCs w:val="27"/>
        </w:rPr>
      </w:pPr>
      <w:proofErr w:type="gramStart"/>
      <w:r w:rsidRPr="000108DF">
        <w:rPr>
          <w:rFonts w:ascii="Calibri" w:hAnsi="Calibri"/>
          <w:b/>
          <w:bCs/>
          <w:color w:val="767171" w:themeColor="background2" w:themeShade="80"/>
          <w:sz w:val="26"/>
          <w:szCs w:val="27"/>
        </w:rPr>
        <w:t>c).-</w:t>
      </w:r>
      <w:proofErr w:type="gramEnd"/>
      <w:r w:rsidRPr="000108DF">
        <w:rPr>
          <w:rFonts w:ascii="Calibri" w:hAnsi="Calibri"/>
          <w:b/>
          <w:bCs/>
          <w:color w:val="767171" w:themeColor="background2" w:themeShade="80"/>
          <w:sz w:val="26"/>
          <w:szCs w:val="27"/>
        </w:rPr>
        <w:t xml:space="preserve"> Pretensiones: </w:t>
      </w:r>
      <w:r w:rsidRPr="000108DF">
        <w:rPr>
          <w:rFonts w:ascii="Calibri" w:hAnsi="Calibri"/>
          <w:bCs/>
          <w:color w:val="767171" w:themeColor="background2" w:themeShade="80"/>
          <w:sz w:val="26"/>
          <w:szCs w:val="27"/>
        </w:rPr>
        <w:t xml:space="preserve">La nulidad total </w:t>
      </w:r>
      <w:r w:rsidRPr="000108DF">
        <w:rPr>
          <w:rFonts w:ascii="Calibri" w:hAnsi="Calibri"/>
          <w:color w:val="767171" w:themeColor="background2" w:themeShade="80"/>
          <w:sz w:val="26"/>
          <w:szCs w:val="27"/>
        </w:rPr>
        <w:t>del acto impugnado y el reconocimiento de un derecho amparado en una norma jurídica. . . . . . . . . . . . . . . . . . . . . . . . . . . . .</w:t>
      </w:r>
    </w:p>
    <w:p w:rsidR="00B76D00" w:rsidRPr="000108DF" w:rsidRDefault="00B76D00" w:rsidP="00B76D00">
      <w:pPr>
        <w:pStyle w:val="Textoindependiente"/>
        <w:rPr>
          <w:rFonts w:ascii="Calibri" w:hAnsi="Calibri" w:cs="Arial"/>
          <w:color w:val="767171" w:themeColor="background2" w:themeShade="80"/>
          <w:sz w:val="26"/>
          <w:szCs w:val="27"/>
        </w:rPr>
      </w:pPr>
    </w:p>
    <w:p w:rsidR="00B76D00" w:rsidRPr="000108DF" w:rsidRDefault="00B76D00" w:rsidP="00B76D00">
      <w:pPr>
        <w:ind w:firstLine="708"/>
        <w:jc w:val="both"/>
        <w:rPr>
          <w:rFonts w:ascii="Calibri" w:hAnsi="Calibri"/>
          <w:color w:val="767171" w:themeColor="background2" w:themeShade="80"/>
          <w:sz w:val="26"/>
        </w:rPr>
      </w:pPr>
      <w:r w:rsidRPr="000108DF">
        <w:rPr>
          <w:rFonts w:ascii="Calibri" w:hAnsi="Calibri"/>
          <w:b/>
          <w:bCs/>
          <w:i/>
          <w:iCs/>
          <w:color w:val="767171" w:themeColor="background2" w:themeShade="80"/>
          <w:sz w:val="26"/>
        </w:rPr>
        <w:t xml:space="preserve">SEGUNDO.- </w:t>
      </w:r>
      <w:r w:rsidRPr="000108DF">
        <w:rPr>
          <w:rFonts w:ascii="Calibri" w:hAnsi="Calibri"/>
          <w:color w:val="767171" w:themeColor="background2" w:themeShade="80"/>
          <w:sz w:val="26"/>
        </w:rPr>
        <w:t>Por</w:t>
      </w:r>
      <w:r w:rsidRPr="000108DF">
        <w:rPr>
          <w:rFonts w:ascii="Calibri" w:hAnsi="Calibri"/>
          <w:color w:val="767171" w:themeColor="background2" w:themeShade="80"/>
          <w:sz w:val="26"/>
          <w:szCs w:val="26"/>
        </w:rPr>
        <w:t xml:space="preserve"> razón de turno, este Juzgado Segundo Administrativo se avocó al conocimiento del presente proceso, por lo que por auto</w:t>
      </w:r>
      <w:r w:rsidRPr="000108DF">
        <w:rPr>
          <w:rFonts w:ascii="Calibri" w:hAnsi="Calibri"/>
          <w:color w:val="767171" w:themeColor="background2" w:themeShade="80"/>
          <w:sz w:val="26"/>
        </w:rPr>
        <w:t xml:space="preserve"> de fecha 11 once de septiembre de este año, se admitió a trámite la demanda, en contra de la autoridad demandada; asimismo, se tuvo a la actora por ofrecida la documental que describió con los números 1 uno y 2 dos, del capítulo de pruebas de su escrito de demanda, consistentes en copia del escrito de petición y bitácora del servicio, las que adjuntó a su escrito inicial de demanda y se tuvieron por desahogadas desde ese momento, dada su propia naturaleza; y la </w:t>
      </w:r>
      <w:proofErr w:type="spellStart"/>
      <w:r w:rsidRPr="000108DF">
        <w:rPr>
          <w:rFonts w:ascii="Calibri" w:hAnsi="Calibri"/>
          <w:color w:val="767171" w:themeColor="background2" w:themeShade="80"/>
          <w:sz w:val="26"/>
        </w:rPr>
        <w:t>presuncional</w:t>
      </w:r>
      <w:proofErr w:type="spellEnd"/>
      <w:r w:rsidRPr="000108DF">
        <w:rPr>
          <w:rFonts w:ascii="Calibri" w:hAnsi="Calibri"/>
          <w:color w:val="767171" w:themeColor="background2" w:themeShade="80"/>
          <w:sz w:val="26"/>
        </w:rPr>
        <w:t xml:space="preserve"> legal y humana en lo que beneficie al oferente. . . . . . . . . . . . . . . . . . . . . . . . . . . . . . . . . . . . . . . . . . . .</w:t>
      </w:r>
    </w:p>
    <w:p w:rsidR="00B76D00" w:rsidRPr="000108DF" w:rsidRDefault="00B76D00" w:rsidP="00B76D00">
      <w:pPr>
        <w:ind w:firstLine="708"/>
        <w:jc w:val="both"/>
        <w:rPr>
          <w:rFonts w:ascii="Calibri" w:hAnsi="Calibri"/>
          <w:color w:val="767171" w:themeColor="background2" w:themeShade="80"/>
          <w:sz w:val="26"/>
        </w:rPr>
      </w:pPr>
    </w:p>
    <w:p w:rsidR="00B76D00" w:rsidRPr="000108DF" w:rsidRDefault="00B76D00" w:rsidP="00B76D00">
      <w:pPr>
        <w:ind w:firstLine="708"/>
        <w:jc w:val="both"/>
        <w:rPr>
          <w:rFonts w:ascii="Calibri" w:hAnsi="Calibri"/>
          <w:color w:val="767171" w:themeColor="background2" w:themeShade="80"/>
          <w:sz w:val="26"/>
        </w:rPr>
      </w:pPr>
      <w:r w:rsidRPr="000108DF">
        <w:rPr>
          <w:rFonts w:ascii="Calibri" w:hAnsi="Calibri"/>
          <w:color w:val="767171" w:themeColor="background2" w:themeShade="80"/>
          <w:sz w:val="26"/>
        </w:rPr>
        <w:t xml:space="preserve">Por otra parte, se le requirió al Director General de Policía demandado, exhibiera la boleta de arresto con número 55,841 cincuenta y cinco mil ochocientos cuarenta y uno, de la que se duele la </w:t>
      </w:r>
      <w:proofErr w:type="spellStart"/>
      <w:r w:rsidRPr="000108DF">
        <w:rPr>
          <w:rFonts w:ascii="Calibri" w:hAnsi="Calibri"/>
          <w:color w:val="767171" w:themeColor="background2" w:themeShade="80"/>
          <w:sz w:val="26"/>
        </w:rPr>
        <w:t>promovente</w:t>
      </w:r>
      <w:proofErr w:type="spellEnd"/>
      <w:r w:rsidRPr="000108DF">
        <w:rPr>
          <w:rFonts w:ascii="Calibri" w:hAnsi="Calibri"/>
          <w:color w:val="767171" w:themeColor="background2" w:themeShade="80"/>
          <w:sz w:val="26"/>
        </w:rPr>
        <w:t xml:space="preserve">; al haber </w:t>
      </w:r>
      <w:r w:rsidRPr="000108DF">
        <w:rPr>
          <w:rFonts w:ascii="Calibri" w:hAnsi="Calibri"/>
          <w:color w:val="767171" w:themeColor="background2" w:themeShade="80"/>
          <w:sz w:val="26"/>
        </w:rPr>
        <w:lastRenderedPageBreak/>
        <w:t xml:space="preserve">acreditado que la solicitó. . . . . . . . . . . . . . . . . . . . . . . . . . . . . . . . . . . . . . . . . . . . . . . . . . . . . . </w:t>
      </w:r>
      <w:proofErr w:type="gramStart"/>
      <w:r w:rsidRPr="000108DF">
        <w:rPr>
          <w:rFonts w:ascii="Calibri" w:hAnsi="Calibri"/>
          <w:color w:val="767171" w:themeColor="background2" w:themeShade="80"/>
          <w:sz w:val="26"/>
        </w:rPr>
        <w:t>. . . .</w:t>
      </w:r>
      <w:proofErr w:type="gramEnd"/>
    </w:p>
    <w:p w:rsidR="00B76D00" w:rsidRPr="000108DF" w:rsidRDefault="00B76D00" w:rsidP="00B76D00">
      <w:pPr>
        <w:jc w:val="both"/>
        <w:rPr>
          <w:rFonts w:ascii="Calibri" w:hAnsi="Calibri"/>
          <w:color w:val="767171" w:themeColor="background2" w:themeShade="80"/>
          <w:sz w:val="26"/>
        </w:rPr>
      </w:pPr>
    </w:p>
    <w:p w:rsidR="00B76D00" w:rsidRPr="000108DF" w:rsidRDefault="00B76D00" w:rsidP="00B76D00">
      <w:pPr>
        <w:jc w:val="both"/>
        <w:rPr>
          <w:rFonts w:ascii="Calibri" w:hAnsi="Calibri"/>
          <w:color w:val="767171" w:themeColor="background2" w:themeShade="80"/>
          <w:sz w:val="26"/>
        </w:rPr>
      </w:pPr>
      <w:r w:rsidRPr="000108DF">
        <w:rPr>
          <w:rFonts w:ascii="Calibri" w:hAnsi="Calibri"/>
          <w:color w:val="767171" w:themeColor="background2" w:themeShade="80"/>
          <w:sz w:val="26"/>
        </w:rPr>
        <w:tab/>
        <w:t xml:space="preserve">Respecto de la suspensión solicitada, </w:t>
      </w:r>
      <w:r w:rsidRPr="000108DF">
        <w:rPr>
          <w:rFonts w:ascii="Calibri" w:hAnsi="Calibri"/>
          <w:b/>
          <w:color w:val="767171" w:themeColor="background2" w:themeShade="80"/>
          <w:sz w:val="26"/>
        </w:rPr>
        <w:t>se concedió</w:t>
      </w:r>
      <w:r w:rsidRPr="000108DF">
        <w:rPr>
          <w:rFonts w:ascii="Calibri" w:hAnsi="Calibri"/>
          <w:color w:val="767171" w:themeColor="background2" w:themeShade="80"/>
          <w:sz w:val="26"/>
        </w:rPr>
        <w:t xml:space="preserve"> dicha medida cautelar, al para el efecto de que se mantuvieran las cosas en el estado en el que se encontraban a la presentación de la demanda; y hasta en tanto se dicte la resolución definitiva. . . . . . . . . . . . . . . . . . . . . . . . . . . . . . . . . . . . . . . . . . . . . . . . </w:t>
      </w:r>
      <w:proofErr w:type="gramStart"/>
      <w:r w:rsidRPr="000108DF">
        <w:rPr>
          <w:rFonts w:ascii="Calibri" w:hAnsi="Calibri"/>
          <w:color w:val="767171" w:themeColor="background2" w:themeShade="80"/>
          <w:sz w:val="26"/>
        </w:rPr>
        <w:t>. . . .</w:t>
      </w:r>
      <w:proofErr w:type="gramEnd"/>
      <w:r w:rsidRPr="000108DF">
        <w:rPr>
          <w:rFonts w:ascii="Calibri" w:hAnsi="Calibri"/>
          <w:color w:val="767171" w:themeColor="background2" w:themeShade="80"/>
          <w:sz w:val="26"/>
        </w:rPr>
        <w:t xml:space="preserve"> </w:t>
      </w:r>
    </w:p>
    <w:p w:rsidR="00B76D00" w:rsidRPr="000108DF" w:rsidRDefault="00B76D00" w:rsidP="00B76D00">
      <w:pPr>
        <w:jc w:val="both"/>
        <w:rPr>
          <w:rFonts w:ascii="Calibri" w:hAnsi="Calibri"/>
          <w:color w:val="767171" w:themeColor="background2" w:themeShade="80"/>
          <w:sz w:val="26"/>
        </w:rPr>
      </w:pPr>
    </w:p>
    <w:p w:rsidR="00B76D00" w:rsidRPr="000108DF" w:rsidRDefault="00B76D00" w:rsidP="00B76D00">
      <w:pPr>
        <w:ind w:firstLine="708"/>
        <w:jc w:val="both"/>
        <w:rPr>
          <w:rFonts w:ascii="Calibri" w:hAnsi="Calibri"/>
          <w:color w:val="767171" w:themeColor="background2" w:themeShade="80"/>
          <w:sz w:val="26"/>
        </w:rPr>
      </w:pPr>
      <w:r w:rsidRPr="000108DF">
        <w:rPr>
          <w:rFonts w:ascii="Calibri" w:hAnsi="Calibri"/>
          <w:color w:val="767171" w:themeColor="background2" w:themeShade="80"/>
          <w:sz w:val="26"/>
        </w:rPr>
        <w:t xml:space="preserve">De este modo, se ordenó emplazar y correr traslado a la autoridad señalada como demandada para que diera contestación a la demanda instaurada en su contra; lo que realizó el Director General de Policía Licenciado José Carlos Ramos </w:t>
      </w:r>
      <w:proofErr w:type="spellStart"/>
      <w:r w:rsidRPr="000108DF">
        <w:rPr>
          <w:rFonts w:ascii="Calibri" w:hAnsi="Calibri"/>
          <w:color w:val="767171" w:themeColor="background2" w:themeShade="80"/>
          <w:sz w:val="26"/>
        </w:rPr>
        <w:t>Ramos</w:t>
      </w:r>
      <w:proofErr w:type="spellEnd"/>
      <w:r w:rsidRPr="000108DF">
        <w:rPr>
          <w:rFonts w:ascii="Calibri" w:hAnsi="Calibri"/>
          <w:color w:val="767171" w:themeColor="background2" w:themeShade="80"/>
          <w:sz w:val="26"/>
        </w:rPr>
        <w:t xml:space="preserve">, mediante escrito presentado el día 27 veintisiete de septiembre del presente año (palpable a fojas 14 catorce a la 17 diecisiete); en el que planteó causales de improcedencia; dio contestación a los hechos; expresó que los conceptos de impugnación planteados son inoperantes e improcedentes; así como hizo valer excepciones y defensas. . . . . . . . . . . . . . . . . . . . . . . . . . . . . . . . . . . . . . . . . </w:t>
      </w:r>
    </w:p>
    <w:p w:rsidR="00B76D00" w:rsidRPr="000108DF" w:rsidRDefault="00B76D00" w:rsidP="00B76D00">
      <w:pPr>
        <w:pStyle w:val="Textoindependiente"/>
        <w:rPr>
          <w:rFonts w:ascii="Calibri" w:hAnsi="Calibri" w:cs="Arial"/>
          <w:color w:val="767171" w:themeColor="background2" w:themeShade="80"/>
          <w:sz w:val="26"/>
          <w:szCs w:val="27"/>
        </w:rPr>
      </w:pPr>
    </w:p>
    <w:p w:rsidR="00B76D00" w:rsidRPr="000108DF" w:rsidRDefault="00B76D00" w:rsidP="00B76D00">
      <w:pPr>
        <w:pStyle w:val="Textoindependiente"/>
        <w:ind w:firstLine="708"/>
        <w:rPr>
          <w:rFonts w:ascii="Calibri" w:hAnsi="Calibri"/>
          <w:color w:val="767171" w:themeColor="background2" w:themeShade="80"/>
          <w:sz w:val="26"/>
        </w:rPr>
      </w:pPr>
      <w:proofErr w:type="gramStart"/>
      <w:r w:rsidRPr="000108DF">
        <w:rPr>
          <w:rFonts w:ascii="Calibri" w:hAnsi="Calibri" w:cs="Arial"/>
          <w:b/>
          <w:bCs/>
          <w:i/>
          <w:iCs/>
          <w:color w:val="767171" w:themeColor="background2" w:themeShade="80"/>
          <w:sz w:val="26"/>
          <w:szCs w:val="27"/>
        </w:rPr>
        <w:t>TERCERO</w:t>
      </w:r>
      <w:r w:rsidRPr="000108DF">
        <w:rPr>
          <w:rFonts w:ascii="Calibri" w:hAnsi="Calibri" w:cs="Arial"/>
          <w:b/>
          <w:bCs/>
          <w:color w:val="767171" w:themeColor="background2" w:themeShade="80"/>
          <w:sz w:val="26"/>
          <w:szCs w:val="27"/>
        </w:rPr>
        <w:t>.-</w:t>
      </w:r>
      <w:proofErr w:type="gramEnd"/>
      <w:r w:rsidRPr="000108DF">
        <w:rPr>
          <w:rFonts w:ascii="Calibri" w:hAnsi="Calibri" w:cs="Arial"/>
          <w:b/>
          <w:bCs/>
          <w:color w:val="767171" w:themeColor="background2" w:themeShade="80"/>
          <w:sz w:val="26"/>
          <w:szCs w:val="27"/>
        </w:rPr>
        <w:t xml:space="preserve"> </w:t>
      </w:r>
      <w:r w:rsidRPr="000108DF">
        <w:rPr>
          <w:rFonts w:ascii="Calibri" w:hAnsi="Calibri" w:cs="Arial"/>
          <w:color w:val="767171" w:themeColor="background2" w:themeShade="80"/>
          <w:sz w:val="26"/>
          <w:szCs w:val="27"/>
        </w:rPr>
        <w:t>Por</w:t>
      </w:r>
      <w:r w:rsidRPr="000108DF">
        <w:rPr>
          <w:rFonts w:ascii="Calibri" w:hAnsi="Calibri"/>
          <w:color w:val="767171" w:themeColor="background2" w:themeShade="80"/>
          <w:sz w:val="26"/>
        </w:rPr>
        <w:t xml:space="preserve"> proveído de fecha 1 uno de octubre del presente año 2018 dos mil dieciocho, se tuvo al Director General de Policía por </w:t>
      </w:r>
      <w:r w:rsidRPr="000108DF">
        <w:rPr>
          <w:rFonts w:ascii="Calibri" w:hAnsi="Calibri"/>
          <w:color w:val="767171" w:themeColor="background2" w:themeShade="80"/>
          <w:sz w:val="26"/>
          <w:szCs w:val="27"/>
        </w:rPr>
        <w:t xml:space="preserve">contestando la demanda, en tiempo y forma legal. Asimismo, se tuvo por ofrecida y admitida como prueba, la documental anexa a su escrito de contestación, consistente en la copia certificada de nombramiento, (visible a foja 18 dieciocho); la que dada su naturaleza se tuvo por desahogada; así también la </w:t>
      </w:r>
      <w:proofErr w:type="spellStart"/>
      <w:r w:rsidRPr="000108DF">
        <w:rPr>
          <w:rFonts w:ascii="Calibri" w:hAnsi="Calibri"/>
          <w:color w:val="767171" w:themeColor="background2" w:themeShade="80"/>
          <w:sz w:val="26"/>
          <w:szCs w:val="27"/>
        </w:rPr>
        <w:t>presuncional</w:t>
      </w:r>
      <w:proofErr w:type="spellEnd"/>
      <w:r w:rsidRPr="000108DF">
        <w:rPr>
          <w:rFonts w:ascii="Calibri" w:hAnsi="Calibri"/>
          <w:color w:val="767171" w:themeColor="background2" w:themeShade="80"/>
          <w:sz w:val="26"/>
          <w:szCs w:val="27"/>
        </w:rPr>
        <w:t xml:space="preserve"> legal y humana en lo que le beneficie. . . . . . . . . . . . . . . . . . . . . . . . . . . . . . . . . . . . . . . . . . . . . . . . . . . . . .</w:t>
      </w:r>
    </w:p>
    <w:p w:rsidR="00B76D00" w:rsidRPr="000108DF" w:rsidRDefault="00B76D00" w:rsidP="00B76D00">
      <w:pPr>
        <w:pStyle w:val="Textoindependiente"/>
        <w:rPr>
          <w:rFonts w:ascii="Calibri" w:hAnsi="Calibri"/>
          <w:color w:val="767171" w:themeColor="background2" w:themeShade="80"/>
          <w:sz w:val="26"/>
          <w:szCs w:val="27"/>
        </w:rPr>
      </w:pPr>
    </w:p>
    <w:p w:rsidR="00B76D00" w:rsidRPr="000108DF" w:rsidRDefault="00B76D00" w:rsidP="00B76D00">
      <w:pPr>
        <w:pStyle w:val="Textoindependiente"/>
        <w:ind w:firstLine="708"/>
        <w:rPr>
          <w:rFonts w:ascii="Calibri" w:hAnsi="Calibri"/>
          <w:color w:val="767171" w:themeColor="background2" w:themeShade="80"/>
          <w:sz w:val="26"/>
          <w:szCs w:val="27"/>
        </w:rPr>
      </w:pPr>
      <w:r w:rsidRPr="000108DF">
        <w:rPr>
          <w:rFonts w:ascii="Calibri" w:hAnsi="Calibri"/>
          <w:color w:val="767171" w:themeColor="background2" w:themeShade="80"/>
          <w:sz w:val="26"/>
          <w:szCs w:val="27"/>
        </w:rPr>
        <w:t xml:space="preserve">Asimismo, se tuvo a al demandado por exhibiendo la documental solicitada, consistente en copia de la boleta de arresto impugnada. . . . . . . . . . . . . . . . . . </w:t>
      </w:r>
      <w:proofErr w:type="gramStart"/>
      <w:r w:rsidRPr="000108DF">
        <w:rPr>
          <w:rFonts w:ascii="Calibri" w:hAnsi="Calibri"/>
          <w:color w:val="767171" w:themeColor="background2" w:themeShade="80"/>
          <w:sz w:val="26"/>
          <w:szCs w:val="27"/>
        </w:rPr>
        <w:t>. . . .</w:t>
      </w:r>
      <w:proofErr w:type="gramEnd"/>
      <w:r w:rsidRPr="000108DF">
        <w:rPr>
          <w:rFonts w:ascii="Calibri" w:hAnsi="Calibri"/>
          <w:color w:val="767171" w:themeColor="background2" w:themeShade="80"/>
          <w:sz w:val="26"/>
          <w:szCs w:val="27"/>
        </w:rPr>
        <w:t xml:space="preserve"> </w:t>
      </w:r>
    </w:p>
    <w:p w:rsidR="00B76D00" w:rsidRPr="000108DF" w:rsidRDefault="00B76D00" w:rsidP="00B76D00">
      <w:pPr>
        <w:pStyle w:val="Textoindependiente"/>
        <w:rPr>
          <w:rFonts w:ascii="Calibri" w:hAnsi="Calibri"/>
          <w:bCs/>
          <w:iCs/>
          <w:color w:val="767171" w:themeColor="background2" w:themeShade="80"/>
          <w:sz w:val="26"/>
          <w:szCs w:val="27"/>
        </w:rPr>
      </w:pPr>
    </w:p>
    <w:p w:rsidR="00B76D00" w:rsidRPr="000108DF" w:rsidRDefault="00B76D00" w:rsidP="00B76D00">
      <w:pPr>
        <w:pStyle w:val="Textoindependiente"/>
        <w:ind w:firstLine="708"/>
        <w:rPr>
          <w:rFonts w:ascii="Calibri" w:hAnsi="Calibri"/>
          <w:color w:val="767171" w:themeColor="background2" w:themeShade="80"/>
          <w:sz w:val="26"/>
          <w:szCs w:val="27"/>
        </w:rPr>
      </w:pPr>
      <w:r w:rsidRPr="000108DF">
        <w:rPr>
          <w:rFonts w:ascii="Calibri" w:hAnsi="Calibri"/>
          <w:color w:val="767171" w:themeColor="background2" w:themeShade="80"/>
          <w:sz w:val="26"/>
          <w:szCs w:val="27"/>
        </w:rPr>
        <w:t xml:space="preserve">Por otra parte, al ser el momento procesal oportuno, se citó a las partes a la </w:t>
      </w:r>
      <w:r w:rsidRPr="000108DF">
        <w:rPr>
          <w:rFonts w:ascii="Calibri" w:hAnsi="Calibri"/>
          <w:b/>
          <w:color w:val="767171" w:themeColor="background2" w:themeShade="80"/>
          <w:sz w:val="26"/>
          <w:szCs w:val="27"/>
        </w:rPr>
        <w:t>Audiencia de Alegatos</w:t>
      </w:r>
      <w:r w:rsidRPr="000108DF">
        <w:rPr>
          <w:rFonts w:ascii="Calibri" w:hAnsi="Calibri"/>
          <w:color w:val="767171" w:themeColor="background2" w:themeShade="80"/>
          <w:sz w:val="26"/>
          <w:szCs w:val="27"/>
        </w:rPr>
        <w:t xml:space="preserve"> a celebrarse el día </w:t>
      </w:r>
      <w:r w:rsidRPr="000108DF">
        <w:rPr>
          <w:rFonts w:ascii="Calibri" w:hAnsi="Calibri"/>
          <w:b/>
          <w:color w:val="767171" w:themeColor="background2" w:themeShade="80"/>
          <w:sz w:val="26"/>
          <w:szCs w:val="27"/>
        </w:rPr>
        <w:t xml:space="preserve">5 </w:t>
      </w:r>
      <w:r w:rsidRPr="000108DF">
        <w:rPr>
          <w:rFonts w:ascii="Calibri" w:hAnsi="Calibri"/>
          <w:color w:val="767171" w:themeColor="background2" w:themeShade="80"/>
          <w:sz w:val="26"/>
          <w:szCs w:val="27"/>
        </w:rPr>
        <w:t xml:space="preserve">cinco de </w:t>
      </w:r>
      <w:r w:rsidRPr="000108DF">
        <w:rPr>
          <w:rFonts w:ascii="Calibri" w:hAnsi="Calibri"/>
          <w:b/>
          <w:color w:val="767171" w:themeColor="background2" w:themeShade="80"/>
          <w:sz w:val="26"/>
          <w:szCs w:val="27"/>
        </w:rPr>
        <w:t>noviembre</w:t>
      </w:r>
      <w:r w:rsidRPr="000108DF">
        <w:rPr>
          <w:rFonts w:ascii="Calibri" w:hAnsi="Calibri"/>
          <w:color w:val="767171" w:themeColor="background2" w:themeShade="80"/>
          <w:sz w:val="26"/>
          <w:szCs w:val="27"/>
        </w:rPr>
        <w:t xml:space="preserve"> del presente año </w:t>
      </w:r>
      <w:r w:rsidRPr="000108DF">
        <w:rPr>
          <w:rFonts w:ascii="Calibri" w:hAnsi="Calibri"/>
          <w:b/>
          <w:color w:val="767171" w:themeColor="background2" w:themeShade="80"/>
          <w:sz w:val="26"/>
          <w:szCs w:val="27"/>
        </w:rPr>
        <w:t xml:space="preserve">2018 </w:t>
      </w:r>
      <w:r w:rsidRPr="000108DF">
        <w:rPr>
          <w:rFonts w:ascii="Calibri" w:hAnsi="Calibri"/>
          <w:color w:val="767171" w:themeColor="background2" w:themeShade="80"/>
          <w:sz w:val="26"/>
          <w:szCs w:val="27"/>
        </w:rPr>
        <w:t xml:space="preserve">dos mil dieciocho, a las </w:t>
      </w:r>
      <w:r w:rsidRPr="000108DF">
        <w:rPr>
          <w:rFonts w:ascii="Calibri" w:hAnsi="Calibri"/>
          <w:b/>
          <w:color w:val="767171" w:themeColor="background2" w:themeShade="80"/>
          <w:sz w:val="26"/>
          <w:szCs w:val="27"/>
        </w:rPr>
        <w:t>11:00</w:t>
      </w:r>
      <w:r w:rsidRPr="000108DF">
        <w:rPr>
          <w:rFonts w:ascii="Calibri" w:hAnsi="Calibri"/>
          <w:color w:val="767171" w:themeColor="background2" w:themeShade="80"/>
          <w:sz w:val="26"/>
          <w:szCs w:val="27"/>
        </w:rPr>
        <w:t xml:space="preserve"> once horas, en el recinto de este Juzgado. </w:t>
      </w:r>
    </w:p>
    <w:p w:rsidR="00B76D00" w:rsidRPr="000108DF" w:rsidRDefault="00B76D00" w:rsidP="00B76D00">
      <w:pPr>
        <w:pStyle w:val="Textoindependiente"/>
        <w:rPr>
          <w:rFonts w:ascii="Calibri" w:hAnsi="Calibri"/>
          <w:b/>
          <w:bCs/>
          <w:i/>
          <w:iCs/>
          <w:color w:val="767171" w:themeColor="background2" w:themeShade="80"/>
          <w:sz w:val="26"/>
          <w:szCs w:val="27"/>
        </w:rPr>
      </w:pPr>
    </w:p>
    <w:p w:rsidR="00B76D00" w:rsidRPr="000108DF" w:rsidRDefault="00B76D00" w:rsidP="00B76D00">
      <w:pPr>
        <w:pStyle w:val="Textoindependiente"/>
        <w:ind w:firstLine="708"/>
        <w:rPr>
          <w:rFonts w:ascii="Calibri" w:hAnsi="Calibri" w:cs="Arial"/>
          <w:color w:val="767171" w:themeColor="background2" w:themeShade="80"/>
          <w:sz w:val="26"/>
        </w:rPr>
      </w:pPr>
      <w:proofErr w:type="gramStart"/>
      <w:r w:rsidRPr="000108DF">
        <w:rPr>
          <w:rFonts w:ascii="Calibri" w:hAnsi="Calibri"/>
          <w:b/>
          <w:i/>
          <w:color w:val="767171" w:themeColor="background2" w:themeShade="80"/>
          <w:sz w:val="26"/>
        </w:rPr>
        <w:t>CUARTO.-</w:t>
      </w:r>
      <w:proofErr w:type="gramEnd"/>
      <w:r w:rsidRPr="000108DF">
        <w:rPr>
          <w:rFonts w:ascii="Calibri" w:hAnsi="Calibri"/>
          <w:b/>
          <w:i/>
          <w:color w:val="767171" w:themeColor="background2" w:themeShade="80"/>
          <w:sz w:val="26"/>
        </w:rPr>
        <w:t xml:space="preserve"> </w:t>
      </w:r>
      <w:r w:rsidRPr="000108DF">
        <w:rPr>
          <w:rFonts w:ascii="Calibri" w:hAnsi="Calibri"/>
          <w:color w:val="767171" w:themeColor="background2" w:themeShade="80"/>
          <w:sz w:val="26"/>
        </w:rPr>
        <w:t xml:space="preserve">En la fecha y hora señaladas en el resultando anterior, </w:t>
      </w:r>
      <w:r w:rsidRPr="000108DF">
        <w:rPr>
          <w:rFonts w:ascii="Calibri" w:hAnsi="Calibri" w:cs="Arial"/>
          <w:color w:val="767171" w:themeColor="background2" w:themeShade="80"/>
          <w:sz w:val="26"/>
        </w:rPr>
        <w:t xml:space="preserve">se llevó a cabo la audiencia de alegatos en la que, una vez declarada abierta, el Secretario de Estudio y Cuenta hizo constar la inasistencia de las partes y </w:t>
      </w:r>
      <w:r w:rsidRPr="000108DF">
        <w:rPr>
          <w:rFonts w:ascii="Calibri" w:hAnsi="Calibri" w:cs="Arial"/>
          <w:color w:val="767171" w:themeColor="background2" w:themeShade="80"/>
          <w:sz w:val="26"/>
          <w:szCs w:val="27"/>
        </w:rPr>
        <w:t xml:space="preserve">que no se formularon alegatos; turnándose los autos para el dictado de la resolución que en derecho proceda. . . . . . . . . . . . . . . . . . . . . . . . . . . . . . . . . . . . . . . . . . . . . . . . . . . . . . . </w:t>
      </w:r>
    </w:p>
    <w:p w:rsidR="00B76D00" w:rsidRPr="000108DF" w:rsidRDefault="00B76D00" w:rsidP="00B76D00">
      <w:pPr>
        <w:pStyle w:val="Textoindependiente"/>
        <w:rPr>
          <w:rFonts w:ascii="Calibri" w:hAnsi="Calibri" w:cs="Arial"/>
          <w:b/>
          <w:bCs/>
          <w:i/>
          <w:iCs/>
          <w:color w:val="767171" w:themeColor="background2" w:themeShade="80"/>
          <w:sz w:val="26"/>
          <w:szCs w:val="27"/>
        </w:rPr>
      </w:pPr>
    </w:p>
    <w:p w:rsidR="00B76D00" w:rsidRPr="000108DF" w:rsidRDefault="00B76D00" w:rsidP="00B76D00">
      <w:pPr>
        <w:pStyle w:val="Textoindependiente"/>
        <w:ind w:firstLine="708"/>
        <w:jc w:val="center"/>
        <w:rPr>
          <w:rFonts w:ascii="Calibri" w:hAnsi="Calibri" w:cs="Arial"/>
          <w:b/>
          <w:bCs/>
          <w:i/>
          <w:iCs/>
          <w:color w:val="767171" w:themeColor="background2" w:themeShade="80"/>
          <w:sz w:val="26"/>
          <w:szCs w:val="27"/>
        </w:rPr>
      </w:pPr>
      <w:r w:rsidRPr="000108DF">
        <w:rPr>
          <w:rFonts w:ascii="Calibri" w:hAnsi="Calibri" w:cs="Arial"/>
          <w:b/>
          <w:bCs/>
          <w:i/>
          <w:iCs/>
          <w:color w:val="767171" w:themeColor="background2" w:themeShade="80"/>
          <w:sz w:val="26"/>
          <w:szCs w:val="27"/>
        </w:rPr>
        <w:t xml:space="preserve">C O N S I D E R A N D </w:t>
      </w:r>
      <w:proofErr w:type="gramStart"/>
      <w:r w:rsidRPr="000108DF">
        <w:rPr>
          <w:rFonts w:ascii="Calibri" w:hAnsi="Calibri" w:cs="Arial"/>
          <w:b/>
          <w:bCs/>
          <w:i/>
          <w:iCs/>
          <w:color w:val="767171" w:themeColor="background2" w:themeShade="80"/>
          <w:sz w:val="26"/>
          <w:szCs w:val="27"/>
        </w:rPr>
        <w:t>O :</w:t>
      </w:r>
      <w:proofErr w:type="gramEnd"/>
    </w:p>
    <w:p w:rsidR="00B76D00" w:rsidRPr="000108DF" w:rsidRDefault="00B76D00" w:rsidP="00B76D00">
      <w:pPr>
        <w:pStyle w:val="Textoindependiente"/>
        <w:ind w:firstLine="708"/>
        <w:jc w:val="center"/>
        <w:rPr>
          <w:rFonts w:ascii="Calibri" w:hAnsi="Calibri" w:cs="Arial"/>
          <w:b/>
          <w:bCs/>
          <w:color w:val="767171" w:themeColor="background2" w:themeShade="80"/>
          <w:sz w:val="26"/>
          <w:szCs w:val="27"/>
        </w:rPr>
      </w:pPr>
    </w:p>
    <w:p w:rsidR="00B76D00" w:rsidRPr="000108DF" w:rsidRDefault="00B76D00" w:rsidP="00B76D00">
      <w:pPr>
        <w:pStyle w:val="Textoindependiente"/>
        <w:ind w:firstLine="708"/>
        <w:rPr>
          <w:rFonts w:ascii="Calibri" w:hAnsi="Calibri"/>
          <w:color w:val="767171" w:themeColor="background2" w:themeShade="80"/>
          <w:sz w:val="26"/>
          <w:szCs w:val="27"/>
        </w:rPr>
      </w:pPr>
      <w:r w:rsidRPr="000108DF">
        <w:rPr>
          <w:rFonts w:ascii="Calibri" w:hAnsi="Calibri" w:cs="Arial"/>
          <w:b/>
          <w:bCs/>
          <w:i/>
          <w:iCs/>
          <w:color w:val="767171" w:themeColor="background2" w:themeShade="80"/>
          <w:sz w:val="26"/>
          <w:szCs w:val="27"/>
        </w:rPr>
        <w:t xml:space="preserve">PRIMERO.- </w:t>
      </w:r>
      <w:r w:rsidRPr="000108DF">
        <w:rPr>
          <w:rFonts w:ascii="Calibri" w:hAnsi="Calibri" w:cs="Arial"/>
          <w:color w:val="767171" w:themeColor="background2" w:themeShade="80"/>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0108DF">
        <w:rPr>
          <w:rFonts w:ascii="Calibri" w:hAnsi="Calibri"/>
          <w:color w:val="767171" w:themeColor="background2" w:themeShade="80"/>
          <w:sz w:val="26"/>
          <w:szCs w:val="27"/>
        </w:rPr>
        <w:t xml:space="preserve">en virtud de que se impugna un acto atribuido al Director General de Policía Municipal; autoridad que forma parte de la administración pública municipal de León, Guanajuato. . . . . . . . . . . . . . . . . . . . . </w:t>
      </w:r>
    </w:p>
    <w:p w:rsidR="00B76D00" w:rsidRPr="000108DF" w:rsidRDefault="00B76D00" w:rsidP="00B76D00">
      <w:pPr>
        <w:pStyle w:val="Textoindependiente"/>
        <w:ind w:firstLine="708"/>
        <w:rPr>
          <w:rFonts w:ascii="Calibri" w:hAnsi="Calibri"/>
          <w:color w:val="767171" w:themeColor="background2" w:themeShade="80"/>
          <w:sz w:val="26"/>
          <w:szCs w:val="27"/>
        </w:rPr>
      </w:pPr>
      <w:r w:rsidRPr="000108DF">
        <w:rPr>
          <w:rFonts w:ascii="Calibri" w:hAnsi="Calibri"/>
          <w:color w:val="767171" w:themeColor="background2" w:themeShade="80"/>
          <w:sz w:val="26"/>
          <w:szCs w:val="27"/>
        </w:rPr>
        <w:t xml:space="preserve"> </w:t>
      </w:r>
    </w:p>
    <w:p w:rsidR="00B76D00" w:rsidRPr="000108DF" w:rsidRDefault="00B76D00" w:rsidP="00B76D00">
      <w:pPr>
        <w:pStyle w:val="Textoindependiente"/>
        <w:ind w:firstLine="708"/>
        <w:rPr>
          <w:rFonts w:ascii="Calibri" w:hAnsi="Calibri"/>
          <w:color w:val="767171" w:themeColor="background2" w:themeShade="80"/>
          <w:sz w:val="26"/>
        </w:rPr>
      </w:pPr>
      <w:proofErr w:type="gramStart"/>
      <w:r w:rsidRPr="000108DF">
        <w:rPr>
          <w:rFonts w:ascii="Calibri" w:hAnsi="Calibri" w:cs="Arial"/>
          <w:b/>
          <w:bCs/>
          <w:i/>
          <w:iCs/>
          <w:color w:val="767171" w:themeColor="background2" w:themeShade="80"/>
          <w:sz w:val="26"/>
          <w:szCs w:val="27"/>
        </w:rPr>
        <w:t>SEGUNDO.-</w:t>
      </w:r>
      <w:proofErr w:type="gramEnd"/>
      <w:r w:rsidRPr="000108DF">
        <w:rPr>
          <w:rFonts w:ascii="Calibri" w:hAnsi="Calibri" w:cs="Arial"/>
          <w:b/>
          <w:bCs/>
          <w:i/>
          <w:iCs/>
          <w:color w:val="767171" w:themeColor="background2" w:themeShade="80"/>
          <w:sz w:val="26"/>
          <w:szCs w:val="27"/>
        </w:rPr>
        <w:t xml:space="preserve"> </w:t>
      </w:r>
      <w:r w:rsidRPr="000108DF">
        <w:rPr>
          <w:rFonts w:ascii="Calibri" w:hAnsi="Calibri" w:cs="Arial"/>
          <w:color w:val="767171" w:themeColor="background2" w:themeShade="80"/>
          <w:sz w:val="26"/>
          <w:szCs w:val="27"/>
        </w:rPr>
        <w:t xml:space="preserve">La demanda fue presentada oportunamente dentro de los 30 treinta días hábiles siguientes a aquél en que se ostentó el actor, como conocedor del acto impugnado; ya que </w:t>
      </w:r>
      <w:r w:rsidRPr="000108DF">
        <w:rPr>
          <w:rFonts w:ascii="Calibri" w:hAnsi="Calibri"/>
          <w:color w:val="767171" w:themeColor="background2" w:themeShade="80"/>
          <w:sz w:val="26"/>
          <w:szCs w:val="27"/>
        </w:rPr>
        <w:t xml:space="preserve">refirió haber tenido conocimiento de la sanción de la boleta de arresto impugnada, el día 14 catorce de agosto del año 2018 dos mil dieciocho. . . . . . . . . . . . . . . . . . . . . . . . . . . . . . . . . . . . . . . . . . . . . . . . . . . . . . . . . . . . . </w:t>
      </w:r>
    </w:p>
    <w:p w:rsidR="00B76D00" w:rsidRPr="000108DF" w:rsidRDefault="00B76D00" w:rsidP="00B76D00">
      <w:pPr>
        <w:jc w:val="both"/>
        <w:rPr>
          <w:rFonts w:ascii="Calibri" w:hAnsi="Calibri"/>
          <w:color w:val="767171" w:themeColor="background2" w:themeShade="80"/>
          <w:sz w:val="26"/>
          <w:szCs w:val="27"/>
        </w:rPr>
      </w:pPr>
    </w:p>
    <w:p w:rsidR="00B76D00" w:rsidRPr="000108DF" w:rsidRDefault="00B76D00" w:rsidP="00B76D00">
      <w:pPr>
        <w:ind w:firstLine="708"/>
        <w:jc w:val="both"/>
        <w:rPr>
          <w:rFonts w:ascii="Calibri" w:hAnsi="Calibri" w:cs="Arial"/>
          <w:b/>
          <w:bCs/>
          <w:i/>
          <w:iCs/>
          <w:color w:val="767171" w:themeColor="background2" w:themeShade="80"/>
          <w:sz w:val="26"/>
        </w:rPr>
      </w:pPr>
    </w:p>
    <w:p w:rsidR="00B76D00" w:rsidRPr="000108DF" w:rsidRDefault="00B76D00" w:rsidP="00B76D00">
      <w:pPr>
        <w:ind w:firstLine="708"/>
        <w:jc w:val="both"/>
        <w:rPr>
          <w:rFonts w:ascii="Calibri" w:hAnsi="Calibri" w:cs="Arial"/>
          <w:b/>
          <w:bCs/>
          <w:i/>
          <w:iCs/>
          <w:color w:val="767171" w:themeColor="background2" w:themeShade="80"/>
          <w:sz w:val="26"/>
        </w:rPr>
      </w:pPr>
    </w:p>
    <w:p w:rsidR="00B76D00" w:rsidRPr="000108DF" w:rsidRDefault="00B76D00" w:rsidP="00B76D00">
      <w:pPr>
        <w:ind w:firstLine="708"/>
        <w:jc w:val="right"/>
        <w:rPr>
          <w:rFonts w:ascii="Calibri" w:hAnsi="Calibri"/>
          <w:b/>
          <w:color w:val="767171" w:themeColor="background2" w:themeShade="80"/>
          <w:sz w:val="26"/>
          <w:szCs w:val="27"/>
        </w:rPr>
      </w:pPr>
      <w:r w:rsidRPr="000108DF">
        <w:rPr>
          <w:rFonts w:ascii="Calibri" w:hAnsi="Calibri"/>
          <w:b/>
          <w:color w:val="767171" w:themeColor="background2" w:themeShade="80"/>
          <w:sz w:val="26"/>
          <w:szCs w:val="27"/>
        </w:rPr>
        <w:t>Expediente número 1286/2doJAM/2018-JN</w:t>
      </w:r>
    </w:p>
    <w:p w:rsidR="00B76D00" w:rsidRPr="000108DF" w:rsidRDefault="00B76D00" w:rsidP="00B76D00">
      <w:pPr>
        <w:ind w:firstLine="708"/>
        <w:jc w:val="both"/>
        <w:rPr>
          <w:rFonts w:ascii="Calibri" w:hAnsi="Calibri" w:cs="Arial"/>
          <w:b/>
          <w:bCs/>
          <w:i/>
          <w:iCs/>
          <w:color w:val="767171" w:themeColor="background2" w:themeShade="80"/>
          <w:sz w:val="26"/>
        </w:rPr>
      </w:pPr>
    </w:p>
    <w:p w:rsidR="00B76D00" w:rsidRPr="000108DF" w:rsidRDefault="00B76D00" w:rsidP="00B76D00">
      <w:pPr>
        <w:ind w:firstLine="708"/>
        <w:jc w:val="both"/>
        <w:rPr>
          <w:rFonts w:ascii="Calibri" w:hAnsi="Calibri"/>
          <w:color w:val="767171" w:themeColor="background2" w:themeShade="80"/>
          <w:sz w:val="26"/>
          <w:szCs w:val="27"/>
        </w:rPr>
      </w:pPr>
      <w:r w:rsidRPr="000108DF">
        <w:rPr>
          <w:rFonts w:ascii="Calibri" w:hAnsi="Calibri" w:cs="Arial"/>
          <w:b/>
          <w:bCs/>
          <w:i/>
          <w:iCs/>
          <w:color w:val="767171" w:themeColor="background2" w:themeShade="80"/>
          <w:sz w:val="26"/>
        </w:rPr>
        <w:t>TERCERO</w:t>
      </w:r>
      <w:r w:rsidRPr="000108DF">
        <w:rPr>
          <w:rFonts w:ascii="Calibri" w:hAnsi="Calibri" w:cs="Arial"/>
          <w:b/>
          <w:bCs/>
          <w:color w:val="767171" w:themeColor="background2" w:themeShade="80"/>
          <w:sz w:val="26"/>
        </w:rPr>
        <w:t xml:space="preserve">.- </w:t>
      </w:r>
      <w:r w:rsidRPr="000108DF">
        <w:rPr>
          <w:rFonts w:ascii="Calibri" w:hAnsi="Calibri"/>
          <w:color w:val="767171" w:themeColor="background2" w:themeShade="80"/>
          <w:sz w:val="26"/>
        </w:rPr>
        <w:t xml:space="preserve">La existencia del acto impugnado consistente en la </w:t>
      </w:r>
      <w:r w:rsidRPr="000108DF">
        <w:rPr>
          <w:rFonts w:ascii="Calibri" w:hAnsi="Calibri"/>
          <w:color w:val="767171" w:themeColor="background2" w:themeShade="80"/>
          <w:sz w:val="26"/>
          <w:szCs w:val="27"/>
        </w:rPr>
        <w:t xml:space="preserve">boleta de arresto con número 55,841 cincuenta y cinco mil ochocientos cuarenta y uno; de  fecha 29 veintinueve de julio del año 2016 dos mil dieciséis; elaborada por el Policía Segundo de nombre </w:t>
      </w:r>
      <w:r>
        <w:rPr>
          <w:rFonts w:ascii="Calibri" w:hAnsi="Calibri"/>
          <w:color w:val="767171" w:themeColor="background2" w:themeShade="80"/>
          <w:sz w:val="26"/>
          <w:szCs w:val="27"/>
        </w:rPr>
        <w:t>(.....)</w:t>
      </w:r>
      <w:r w:rsidRPr="000108DF">
        <w:rPr>
          <w:rFonts w:ascii="Calibri" w:hAnsi="Calibri"/>
          <w:color w:val="767171" w:themeColor="background2" w:themeShade="80"/>
          <w:sz w:val="26"/>
          <w:szCs w:val="27"/>
        </w:rPr>
        <w:t xml:space="preserve">; </w:t>
      </w:r>
      <w:r w:rsidRPr="000108DF">
        <w:rPr>
          <w:rFonts w:ascii="Calibri" w:hAnsi="Calibri"/>
          <w:b/>
          <w:color w:val="767171" w:themeColor="background2" w:themeShade="80"/>
          <w:sz w:val="26"/>
          <w:szCs w:val="22"/>
        </w:rPr>
        <w:t xml:space="preserve">se encuentra </w:t>
      </w:r>
      <w:r w:rsidRPr="000108DF">
        <w:rPr>
          <w:rFonts w:ascii="Calibri" w:hAnsi="Calibri"/>
          <w:color w:val="767171" w:themeColor="background2" w:themeShade="80"/>
          <w:sz w:val="26"/>
          <w:szCs w:val="22"/>
        </w:rPr>
        <w:t xml:space="preserve">documentada en autos, con la copia fotostática </w:t>
      </w:r>
      <w:r w:rsidRPr="000108DF">
        <w:rPr>
          <w:rFonts w:ascii="Calibri" w:hAnsi="Calibri" w:cs="Calibri"/>
          <w:color w:val="767171" w:themeColor="background2" w:themeShade="80"/>
          <w:sz w:val="26"/>
          <w:szCs w:val="26"/>
        </w:rPr>
        <w:t xml:space="preserve">de dicha boleta, misma que es visible en el expediente de este proceso, a foja 20 veinte; por lo que se les otorga  pleno valor probatorio, conforme lo dispuesto en los artículos 78, 117, 118, 119, 121 y 131 del Código de Procedimiento y Justicia Administrativa para el Estado y los Municipios de Guanajuato; toda vez que se trata de un documento expedido por un servidor público adscrito a la Dirección General de Policía. . . . . . . . . . . . . . . </w:t>
      </w:r>
    </w:p>
    <w:p w:rsidR="00B76D00" w:rsidRPr="000108DF" w:rsidRDefault="00B76D00" w:rsidP="00B76D00">
      <w:pPr>
        <w:ind w:firstLine="708"/>
        <w:jc w:val="both"/>
        <w:rPr>
          <w:rFonts w:ascii="Calibri" w:hAnsi="Calibri"/>
          <w:color w:val="767171" w:themeColor="background2" w:themeShade="80"/>
          <w:sz w:val="26"/>
          <w:szCs w:val="22"/>
        </w:rPr>
      </w:pPr>
    </w:p>
    <w:p w:rsidR="00B76D00" w:rsidRPr="000108DF" w:rsidRDefault="00B76D00" w:rsidP="00B76D00">
      <w:pPr>
        <w:pStyle w:val="Textoindependienteprimerasangra"/>
        <w:ind w:firstLine="708"/>
        <w:jc w:val="both"/>
        <w:rPr>
          <w:rFonts w:asciiTheme="minorHAnsi" w:hAnsiTheme="minorHAnsi" w:cstheme="minorHAnsi"/>
          <w:color w:val="767171" w:themeColor="background2" w:themeShade="80"/>
          <w:sz w:val="26"/>
          <w:szCs w:val="26"/>
        </w:rPr>
      </w:pPr>
      <w:proofErr w:type="gramStart"/>
      <w:r w:rsidRPr="000108DF">
        <w:rPr>
          <w:rFonts w:asciiTheme="minorHAnsi" w:hAnsiTheme="minorHAnsi" w:cstheme="minorHAnsi"/>
          <w:b/>
          <w:i/>
          <w:color w:val="767171" w:themeColor="background2" w:themeShade="80"/>
          <w:sz w:val="26"/>
          <w:szCs w:val="26"/>
        </w:rPr>
        <w:t>CUARTO.-</w:t>
      </w:r>
      <w:proofErr w:type="gramEnd"/>
      <w:r w:rsidRPr="000108DF">
        <w:rPr>
          <w:rFonts w:asciiTheme="minorHAnsi" w:hAnsiTheme="minorHAnsi" w:cstheme="minorHAnsi"/>
          <w:b/>
          <w:i/>
          <w:color w:val="767171" w:themeColor="background2" w:themeShade="80"/>
          <w:sz w:val="26"/>
          <w:szCs w:val="26"/>
        </w:rPr>
        <w:t xml:space="preserve"> </w:t>
      </w:r>
      <w:r w:rsidRPr="000108DF">
        <w:rPr>
          <w:rFonts w:asciiTheme="minorHAnsi" w:hAnsiTheme="minorHAnsi" w:cstheme="minorHAnsi"/>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B76D00" w:rsidRPr="000108DF" w:rsidRDefault="00B76D00" w:rsidP="00B76D00">
      <w:pPr>
        <w:pStyle w:val="Textoindependienteprimerasangra"/>
        <w:ind w:firstLine="708"/>
        <w:jc w:val="both"/>
        <w:rPr>
          <w:rFonts w:asciiTheme="minorHAnsi" w:hAnsiTheme="minorHAnsi" w:cstheme="minorHAnsi"/>
          <w:color w:val="767171" w:themeColor="background2" w:themeShade="80"/>
          <w:sz w:val="26"/>
          <w:szCs w:val="26"/>
        </w:rPr>
      </w:pPr>
    </w:p>
    <w:p w:rsidR="00B76D00" w:rsidRPr="000108DF" w:rsidRDefault="00B76D00" w:rsidP="00B76D00">
      <w:pPr>
        <w:ind w:firstLine="708"/>
        <w:jc w:val="both"/>
        <w:rPr>
          <w:rFonts w:ascii="Calibri" w:hAnsi="Calibri" w:cs="Calibri"/>
          <w:color w:val="767171" w:themeColor="background2" w:themeShade="80"/>
          <w:sz w:val="26"/>
          <w:szCs w:val="26"/>
        </w:rPr>
      </w:pPr>
      <w:r w:rsidRPr="000108DF">
        <w:rPr>
          <w:rFonts w:asciiTheme="minorHAnsi" w:hAnsiTheme="minorHAnsi" w:cstheme="minorHAnsi"/>
          <w:color w:val="767171" w:themeColor="background2" w:themeShade="80"/>
          <w:sz w:val="26"/>
          <w:szCs w:val="26"/>
        </w:rPr>
        <w:t xml:space="preserve">En el presente proceso, la autoridad demandada en el apartado de </w:t>
      </w:r>
      <w:r w:rsidRPr="000108DF">
        <w:rPr>
          <w:rFonts w:asciiTheme="minorHAnsi" w:hAnsiTheme="minorHAnsi" w:cstheme="minorHAnsi"/>
          <w:i/>
          <w:color w:val="767171" w:themeColor="background2" w:themeShade="80"/>
          <w:sz w:val="26"/>
          <w:szCs w:val="26"/>
        </w:rPr>
        <w:t>“excepciones y defensas”</w:t>
      </w:r>
      <w:r w:rsidRPr="000108DF">
        <w:rPr>
          <w:rFonts w:asciiTheme="minorHAnsi" w:hAnsiTheme="minorHAnsi" w:cstheme="minorHAnsi"/>
          <w:color w:val="767171" w:themeColor="background2" w:themeShade="80"/>
          <w:sz w:val="26"/>
          <w:szCs w:val="26"/>
        </w:rPr>
        <w:t xml:space="preserve"> de su escrito de contestación, planteó la causal de improcedencia prevista en la fracción I del artículo 261 del Código de Procedimiento y Justicia Administrativa para el Estado y los Municipios de Guanajuato, al referir que, al no haber sido aún calificada la boleta de arresto, no se trata de un acto definitivo, por lo que aún no le causa agravio</w:t>
      </w:r>
      <w:r w:rsidRPr="000108DF">
        <w:rPr>
          <w:rFonts w:ascii="Calibri" w:hAnsi="Calibri" w:cs="Calibri"/>
          <w:color w:val="767171" w:themeColor="background2" w:themeShade="80"/>
          <w:sz w:val="26"/>
          <w:szCs w:val="26"/>
        </w:rPr>
        <w:t>. . . . . . . . . . . . . . .</w:t>
      </w:r>
    </w:p>
    <w:p w:rsidR="00B76D00" w:rsidRPr="000108DF" w:rsidRDefault="00B76D00" w:rsidP="00B76D00">
      <w:pPr>
        <w:pStyle w:val="Textoindependienteprimerasangra"/>
        <w:ind w:firstLine="708"/>
        <w:jc w:val="both"/>
        <w:rPr>
          <w:rFonts w:asciiTheme="minorHAnsi" w:hAnsiTheme="minorHAnsi" w:cstheme="minorHAnsi"/>
          <w:color w:val="767171" w:themeColor="background2" w:themeShade="80"/>
          <w:sz w:val="26"/>
          <w:szCs w:val="26"/>
        </w:rPr>
      </w:pPr>
      <w:r w:rsidRPr="000108DF">
        <w:rPr>
          <w:rFonts w:asciiTheme="minorHAnsi" w:hAnsiTheme="minorHAnsi" w:cstheme="minorHAnsi"/>
          <w:color w:val="767171" w:themeColor="background2" w:themeShade="80"/>
          <w:sz w:val="26"/>
          <w:szCs w:val="26"/>
        </w:rPr>
        <w:t xml:space="preserve"> </w:t>
      </w:r>
    </w:p>
    <w:p w:rsidR="00B76D00" w:rsidRPr="000108DF" w:rsidRDefault="00B76D00" w:rsidP="00B76D00">
      <w:pPr>
        <w:ind w:firstLine="708"/>
        <w:jc w:val="both"/>
        <w:rPr>
          <w:rFonts w:ascii="Calibri" w:hAnsi="Calibri" w:cs="Calibri"/>
          <w:bCs/>
          <w:iCs/>
          <w:color w:val="767171" w:themeColor="background2" w:themeShade="80"/>
          <w:sz w:val="26"/>
          <w:szCs w:val="26"/>
        </w:rPr>
      </w:pPr>
      <w:r w:rsidRPr="000108DF">
        <w:rPr>
          <w:rFonts w:asciiTheme="minorHAnsi" w:hAnsiTheme="minorHAnsi" w:cstheme="minorHAnsi"/>
          <w:color w:val="767171" w:themeColor="background2" w:themeShade="80"/>
          <w:sz w:val="26"/>
          <w:szCs w:val="26"/>
        </w:rPr>
        <w:t xml:space="preserve">Así las cosas, este juzgador </w:t>
      </w:r>
      <w:r w:rsidRPr="000108DF">
        <w:rPr>
          <w:rFonts w:ascii="Calibri" w:hAnsi="Calibri" w:cs="Calibri"/>
          <w:bCs/>
          <w:iCs/>
          <w:color w:val="767171" w:themeColor="background2" w:themeShade="80"/>
          <w:sz w:val="26"/>
          <w:szCs w:val="26"/>
        </w:rPr>
        <w:t xml:space="preserve">justiprecia que </w:t>
      </w:r>
      <w:r w:rsidRPr="000108DF">
        <w:rPr>
          <w:rFonts w:ascii="Calibri" w:hAnsi="Calibri" w:cs="Calibri"/>
          <w:b/>
          <w:bCs/>
          <w:iCs/>
          <w:color w:val="767171" w:themeColor="background2" w:themeShade="80"/>
          <w:sz w:val="26"/>
          <w:szCs w:val="26"/>
        </w:rPr>
        <w:t>sí se actualiza</w:t>
      </w:r>
      <w:r w:rsidRPr="000108DF">
        <w:rPr>
          <w:rFonts w:ascii="Calibri" w:hAnsi="Calibri" w:cs="Calibri"/>
          <w:bCs/>
          <w:iCs/>
          <w:color w:val="767171" w:themeColor="background2" w:themeShade="80"/>
          <w:sz w:val="26"/>
          <w:szCs w:val="26"/>
        </w:rPr>
        <w:t xml:space="preserve"> la causal de improcedencia prevista en la fracción I del artículo 261 del Código de Procedimiento y Justicia Administrativa para el Estado y los Municipios de Guanajuato, al no afectarse aún los intereses jurídicos de la parte actora. . . </w:t>
      </w:r>
      <w:proofErr w:type="gramStart"/>
      <w:r w:rsidRPr="000108DF">
        <w:rPr>
          <w:rFonts w:ascii="Calibri" w:hAnsi="Calibri" w:cs="Calibri"/>
          <w:bCs/>
          <w:iCs/>
          <w:color w:val="767171" w:themeColor="background2" w:themeShade="80"/>
          <w:sz w:val="26"/>
          <w:szCs w:val="26"/>
        </w:rPr>
        <w:t>. . . .</w:t>
      </w:r>
      <w:proofErr w:type="gramEnd"/>
      <w:r w:rsidRPr="000108DF">
        <w:rPr>
          <w:rFonts w:ascii="Calibri" w:hAnsi="Calibri" w:cs="Calibri"/>
          <w:bCs/>
          <w:iCs/>
          <w:color w:val="767171" w:themeColor="background2" w:themeShade="80"/>
          <w:sz w:val="26"/>
          <w:szCs w:val="26"/>
        </w:rPr>
        <w:t xml:space="preserve"> . </w:t>
      </w:r>
    </w:p>
    <w:p w:rsidR="00B76D00" w:rsidRPr="000108DF" w:rsidRDefault="00B76D00" w:rsidP="00B76D00">
      <w:pPr>
        <w:pStyle w:val="Textoindependienteprimerasangra"/>
        <w:ind w:firstLine="0"/>
        <w:jc w:val="both"/>
        <w:rPr>
          <w:rFonts w:asciiTheme="minorHAnsi" w:hAnsiTheme="minorHAnsi" w:cstheme="minorHAnsi"/>
          <w:color w:val="767171" w:themeColor="background2" w:themeShade="80"/>
          <w:sz w:val="26"/>
          <w:szCs w:val="26"/>
        </w:rPr>
      </w:pPr>
    </w:p>
    <w:p w:rsidR="00B76D00" w:rsidRPr="000108DF" w:rsidRDefault="00B76D00" w:rsidP="00B76D00">
      <w:pPr>
        <w:ind w:firstLine="708"/>
        <w:jc w:val="both"/>
        <w:rPr>
          <w:rFonts w:ascii="Calibri" w:hAnsi="Calibri" w:cs="Calibri"/>
          <w:color w:val="767171" w:themeColor="background2" w:themeShade="80"/>
          <w:sz w:val="26"/>
          <w:szCs w:val="26"/>
        </w:rPr>
      </w:pPr>
      <w:r w:rsidRPr="000108DF">
        <w:rPr>
          <w:rFonts w:asciiTheme="minorHAnsi" w:hAnsiTheme="minorHAnsi" w:cstheme="minorHAnsi"/>
          <w:color w:val="767171" w:themeColor="background2" w:themeShade="80"/>
          <w:sz w:val="26"/>
          <w:szCs w:val="26"/>
        </w:rPr>
        <w:t xml:space="preserve">En efecto, se actualiza en el presente asunto dicha causal conforme a lo siguiente: </w:t>
      </w:r>
      <w:r w:rsidRPr="000108DF">
        <w:rPr>
          <w:rFonts w:ascii="Calibri" w:hAnsi="Calibri" w:cs="Calibri"/>
          <w:color w:val="767171" w:themeColor="background2" w:themeShade="80"/>
          <w:sz w:val="26"/>
          <w:szCs w:val="26"/>
        </w:rPr>
        <w:t xml:space="preserve">. . . . . . . . . . . . . . . . . . . . . . . . . . . . . . . . . . . . . . . . . . . . . . . . . . . . . . . . . . . . </w:t>
      </w:r>
    </w:p>
    <w:p w:rsidR="00B76D00" w:rsidRPr="000108DF" w:rsidRDefault="00B76D00" w:rsidP="00B76D00">
      <w:pPr>
        <w:pStyle w:val="Textoindependienteprimerasangra"/>
        <w:ind w:firstLine="708"/>
        <w:jc w:val="both"/>
        <w:rPr>
          <w:rFonts w:asciiTheme="minorHAnsi" w:hAnsiTheme="minorHAnsi" w:cstheme="minorHAnsi"/>
          <w:color w:val="767171" w:themeColor="background2" w:themeShade="80"/>
          <w:sz w:val="26"/>
          <w:szCs w:val="26"/>
        </w:rPr>
      </w:pPr>
      <w:r w:rsidRPr="000108DF">
        <w:rPr>
          <w:rFonts w:asciiTheme="minorHAnsi" w:hAnsiTheme="minorHAnsi" w:cstheme="minorHAnsi"/>
          <w:color w:val="767171" w:themeColor="background2" w:themeShade="80"/>
          <w:sz w:val="26"/>
          <w:szCs w:val="26"/>
        </w:rPr>
        <w:t xml:space="preserve"> </w:t>
      </w:r>
    </w:p>
    <w:p w:rsidR="00B76D00" w:rsidRPr="000108DF" w:rsidRDefault="00B76D00" w:rsidP="00B76D00">
      <w:pPr>
        <w:pStyle w:val="Textoindependienteprimerasangra"/>
        <w:ind w:firstLine="708"/>
        <w:jc w:val="both"/>
        <w:rPr>
          <w:rFonts w:asciiTheme="minorHAnsi" w:hAnsiTheme="minorHAnsi" w:cstheme="minorHAnsi"/>
          <w:color w:val="767171" w:themeColor="background2" w:themeShade="80"/>
          <w:sz w:val="26"/>
          <w:szCs w:val="26"/>
        </w:rPr>
      </w:pPr>
      <w:r w:rsidRPr="000108DF">
        <w:rPr>
          <w:rFonts w:asciiTheme="minorHAnsi" w:hAnsiTheme="minorHAnsi" w:cstheme="minorHAnsi"/>
          <w:color w:val="767171" w:themeColor="background2" w:themeShade="80"/>
          <w:sz w:val="26"/>
          <w:szCs w:val="26"/>
        </w:rPr>
        <w:t xml:space="preserve">El </w:t>
      </w:r>
      <w:r w:rsidRPr="000108DF">
        <w:rPr>
          <w:rFonts w:asciiTheme="minorHAnsi" w:hAnsiTheme="minorHAnsi" w:cstheme="minorHAnsi"/>
          <w:i/>
          <w:iCs/>
          <w:color w:val="767171" w:themeColor="background2" w:themeShade="80"/>
          <w:sz w:val="26"/>
          <w:szCs w:val="26"/>
        </w:rPr>
        <w:t xml:space="preserve">interés jurídico </w:t>
      </w:r>
      <w:r w:rsidRPr="000108DF">
        <w:rPr>
          <w:rFonts w:asciiTheme="minorHAnsi" w:hAnsiTheme="minorHAnsi" w:cstheme="minorHAnsi"/>
          <w:color w:val="767171" w:themeColor="background2" w:themeShade="80"/>
          <w:sz w:val="26"/>
          <w:szCs w:val="26"/>
        </w:rPr>
        <w:t xml:space="preserve">constituye un requisito de </w:t>
      </w:r>
      <w:proofErr w:type="spellStart"/>
      <w:r w:rsidRPr="000108DF">
        <w:rPr>
          <w:rFonts w:asciiTheme="minorHAnsi" w:hAnsiTheme="minorHAnsi" w:cstheme="minorHAnsi"/>
          <w:color w:val="767171" w:themeColor="background2" w:themeShade="80"/>
          <w:sz w:val="26"/>
          <w:szCs w:val="26"/>
        </w:rPr>
        <w:t>procedibilidad</w:t>
      </w:r>
      <w:proofErr w:type="spellEnd"/>
      <w:r w:rsidRPr="000108DF">
        <w:rPr>
          <w:rFonts w:asciiTheme="minorHAnsi" w:hAnsiTheme="minorHAnsi" w:cstheme="minorHAnsi"/>
          <w:color w:val="767171" w:themeColor="background2" w:themeShade="80"/>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del actor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mismos que a la letra disponen: . . . . . . . . . . . . . . . . . . . . . . . . . . . . . . . . . . . . . . . . . . . . . . . . . . . . . . . . </w:t>
      </w:r>
    </w:p>
    <w:p w:rsidR="00B76D00" w:rsidRPr="000108DF" w:rsidRDefault="00B76D00" w:rsidP="00B76D00">
      <w:pPr>
        <w:pStyle w:val="Textoindependienteprimerasangra"/>
        <w:ind w:firstLine="708"/>
        <w:jc w:val="both"/>
        <w:rPr>
          <w:rFonts w:asciiTheme="minorHAnsi" w:hAnsiTheme="minorHAnsi" w:cstheme="minorHAnsi"/>
          <w:color w:val="767171" w:themeColor="background2" w:themeShade="80"/>
          <w:sz w:val="26"/>
          <w:szCs w:val="26"/>
        </w:rPr>
      </w:pPr>
    </w:p>
    <w:p w:rsidR="00B76D00" w:rsidRPr="000108DF" w:rsidRDefault="00B76D00" w:rsidP="00B76D00">
      <w:pPr>
        <w:pStyle w:val="Textoindependienteprimerasangra"/>
        <w:ind w:firstLine="708"/>
        <w:jc w:val="both"/>
        <w:rPr>
          <w:rFonts w:asciiTheme="minorHAnsi" w:hAnsiTheme="minorHAnsi" w:cstheme="minorHAnsi"/>
          <w:i/>
          <w:color w:val="767171" w:themeColor="background2" w:themeShade="80"/>
          <w:sz w:val="26"/>
          <w:szCs w:val="26"/>
        </w:rPr>
      </w:pPr>
      <w:r w:rsidRPr="000108DF">
        <w:rPr>
          <w:rFonts w:asciiTheme="minorHAnsi" w:hAnsiTheme="minorHAnsi" w:cstheme="minorHAnsi"/>
          <w:b/>
          <w:i/>
          <w:color w:val="767171" w:themeColor="background2" w:themeShade="80"/>
          <w:sz w:val="26"/>
          <w:szCs w:val="26"/>
        </w:rPr>
        <w:t>“Artículo 243.-</w:t>
      </w:r>
      <w:r w:rsidRPr="000108DF">
        <w:rPr>
          <w:rFonts w:asciiTheme="minorHAnsi" w:hAnsiTheme="minorHAnsi" w:cstheme="minorHAnsi"/>
          <w:i/>
          <w:color w:val="767171" w:themeColor="background2" w:themeShade="80"/>
          <w:sz w:val="26"/>
          <w:szCs w:val="26"/>
        </w:rPr>
        <w:t xml:space="preserve"> Los actos y resoluciones administrativas dictadas por el Ayuntamiento</w:t>
      </w:r>
      <w:r w:rsidRPr="000108DF">
        <w:rPr>
          <w:rFonts w:asciiTheme="minorHAnsi" w:hAnsiTheme="minorHAnsi" w:cstheme="minorHAnsi"/>
          <w:iCs/>
          <w:color w:val="767171" w:themeColor="background2" w:themeShade="80"/>
          <w:sz w:val="26"/>
          <w:szCs w:val="26"/>
        </w:rPr>
        <w:t>. . . . . . . . . . . . .</w:t>
      </w:r>
      <w:r w:rsidRPr="000108DF">
        <w:rPr>
          <w:rFonts w:asciiTheme="minorHAnsi" w:hAnsiTheme="minorHAnsi" w:cstheme="minorHAnsi"/>
          <w:i/>
          <w:color w:val="767171" w:themeColor="background2" w:themeShade="80"/>
          <w:sz w:val="26"/>
          <w:szCs w:val="26"/>
        </w:rPr>
        <w:t xml:space="preserve"> . . . . . . . . . . . . . . . . . . . . . . . . . . . . . . . . . . . . . . . . . . . .</w:t>
      </w:r>
    </w:p>
    <w:p w:rsidR="00B76D00" w:rsidRPr="000108DF" w:rsidRDefault="00B76D00" w:rsidP="00B76D00">
      <w:pPr>
        <w:pStyle w:val="Textoindependienteprimerasangra"/>
        <w:ind w:firstLine="708"/>
        <w:jc w:val="both"/>
        <w:rPr>
          <w:rFonts w:asciiTheme="minorHAnsi" w:hAnsiTheme="minorHAnsi" w:cstheme="minorHAnsi"/>
          <w:i/>
          <w:color w:val="767171" w:themeColor="background2" w:themeShade="80"/>
          <w:sz w:val="26"/>
          <w:szCs w:val="26"/>
        </w:rPr>
      </w:pPr>
    </w:p>
    <w:p w:rsidR="00B76D00" w:rsidRPr="000108DF" w:rsidRDefault="00B76D00" w:rsidP="00B76D00">
      <w:pPr>
        <w:pStyle w:val="Textoindependienteprimerasangra"/>
        <w:ind w:firstLine="708"/>
        <w:jc w:val="both"/>
        <w:rPr>
          <w:rFonts w:asciiTheme="minorHAnsi" w:hAnsiTheme="minorHAnsi" w:cstheme="minorHAnsi"/>
          <w:color w:val="767171" w:themeColor="background2" w:themeShade="80"/>
          <w:sz w:val="26"/>
          <w:szCs w:val="26"/>
        </w:rPr>
      </w:pPr>
      <w:r w:rsidRPr="000108DF">
        <w:rPr>
          <w:rFonts w:asciiTheme="minorHAnsi" w:hAnsiTheme="minorHAnsi" w:cstheme="minorHAnsi"/>
          <w:i/>
          <w:iCs/>
          <w:color w:val="767171" w:themeColor="background2" w:themeShade="80"/>
          <w:sz w:val="26"/>
          <w:szCs w:val="26"/>
        </w:rPr>
        <w:t xml:space="preserve">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w:t>
      </w:r>
      <w:proofErr w:type="gramStart"/>
      <w:r w:rsidRPr="000108DF">
        <w:rPr>
          <w:rFonts w:asciiTheme="minorHAnsi" w:hAnsiTheme="minorHAnsi" w:cstheme="minorHAnsi"/>
          <w:i/>
          <w:iCs/>
          <w:color w:val="767171" w:themeColor="background2" w:themeShade="80"/>
          <w:sz w:val="26"/>
          <w:szCs w:val="26"/>
        </w:rPr>
        <w:t>acto”</w:t>
      </w:r>
      <w:r w:rsidRPr="000108DF">
        <w:rPr>
          <w:rFonts w:asciiTheme="minorHAnsi" w:hAnsiTheme="minorHAnsi" w:cstheme="minorHAnsi"/>
          <w:color w:val="767171" w:themeColor="background2" w:themeShade="80"/>
          <w:sz w:val="26"/>
          <w:szCs w:val="26"/>
        </w:rPr>
        <w:t>. . .</w:t>
      </w:r>
      <w:proofErr w:type="gramEnd"/>
      <w:r w:rsidRPr="000108DF">
        <w:rPr>
          <w:rFonts w:asciiTheme="minorHAnsi" w:hAnsiTheme="minorHAnsi" w:cstheme="minorHAnsi"/>
          <w:color w:val="767171" w:themeColor="background2" w:themeShade="80"/>
          <w:sz w:val="26"/>
          <w:szCs w:val="26"/>
        </w:rPr>
        <w:t xml:space="preserve"> . . . . . . . . . . . . . . . . . . </w:t>
      </w:r>
    </w:p>
    <w:p w:rsidR="00B76D00" w:rsidRPr="000108DF" w:rsidRDefault="00B76D00" w:rsidP="00B76D00">
      <w:pPr>
        <w:pStyle w:val="Sangra3detindependiente"/>
        <w:rPr>
          <w:rFonts w:asciiTheme="minorHAnsi" w:hAnsiTheme="minorHAnsi" w:cstheme="minorHAnsi"/>
          <w:b/>
          <w:i/>
          <w:color w:val="767171" w:themeColor="background2" w:themeShade="80"/>
          <w:sz w:val="26"/>
          <w:szCs w:val="26"/>
        </w:rPr>
      </w:pPr>
    </w:p>
    <w:p w:rsidR="00B76D00" w:rsidRPr="000108DF" w:rsidRDefault="00B76D00" w:rsidP="00B76D00">
      <w:pPr>
        <w:pStyle w:val="Sangra3detindependiente"/>
        <w:ind w:firstLine="425"/>
        <w:jc w:val="both"/>
        <w:rPr>
          <w:rFonts w:asciiTheme="minorHAnsi" w:hAnsiTheme="minorHAnsi" w:cstheme="minorHAnsi"/>
          <w:iCs/>
          <w:color w:val="767171" w:themeColor="background2" w:themeShade="80"/>
          <w:sz w:val="26"/>
          <w:szCs w:val="26"/>
        </w:rPr>
      </w:pPr>
      <w:r w:rsidRPr="000108DF">
        <w:rPr>
          <w:rFonts w:asciiTheme="minorHAnsi" w:hAnsiTheme="minorHAnsi" w:cstheme="minorHAnsi"/>
          <w:b/>
          <w:i/>
          <w:color w:val="767171" w:themeColor="background2" w:themeShade="80"/>
          <w:sz w:val="26"/>
          <w:szCs w:val="26"/>
        </w:rPr>
        <w:t>“Artículo 251.</w:t>
      </w:r>
      <w:r w:rsidRPr="000108DF">
        <w:rPr>
          <w:rFonts w:asciiTheme="minorHAnsi" w:hAnsiTheme="minorHAnsi" w:cstheme="minorHAnsi"/>
          <w:i/>
          <w:color w:val="767171" w:themeColor="background2" w:themeShade="80"/>
          <w:sz w:val="26"/>
          <w:szCs w:val="26"/>
        </w:rPr>
        <w:t xml:space="preserve"> Sólo podrán intervenir en el proceso administrativo, las personas que tengan un interés jurídico que funde su </w:t>
      </w:r>
      <w:proofErr w:type="gramStart"/>
      <w:r w:rsidRPr="000108DF">
        <w:rPr>
          <w:rFonts w:asciiTheme="minorHAnsi" w:hAnsiTheme="minorHAnsi" w:cstheme="minorHAnsi"/>
          <w:i/>
          <w:color w:val="767171" w:themeColor="background2" w:themeShade="80"/>
          <w:sz w:val="26"/>
          <w:szCs w:val="26"/>
        </w:rPr>
        <w:t>pretensión</w:t>
      </w:r>
      <w:r w:rsidRPr="000108DF">
        <w:rPr>
          <w:rFonts w:asciiTheme="minorHAnsi" w:hAnsiTheme="minorHAnsi" w:cstheme="minorHAnsi"/>
          <w:iCs/>
          <w:color w:val="767171" w:themeColor="background2" w:themeShade="80"/>
          <w:sz w:val="26"/>
          <w:szCs w:val="26"/>
        </w:rPr>
        <w:t>:. . .</w:t>
      </w:r>
      <w:proofErr w:type="gramEnd"/>
      <w:r w:rsidRPr="000108DF">
        <w:rPr>
          <w:rFonts w:asciiTheme="minorHAnsi" w:hAnsiTheme="minorHAnsi" w:cstheme="minorHAnsi"/>
          <w:iCs/>
          <w:color w:val="767171" w:themeColor="background2" w:themeShade="80"/>
          <w:sz w:val="26"/>
          <w:szCs w:val="26"/>
        </w:rPr>
        <w:t xml:space="preserve"> . . . . . . . . . </w:t>
      </w:r>
    </w:p>
    <w:p w:rsidR="00B76D00" w:rsidRPr="000108DF" w:rsidRDefault="00B76D00" w:rsidP="00B76D00">
      <w:pPr>
        <w:pStyle w:val="Sangra3detindependiente"/>
        <w:rPr>
          <w:rFonts w:asciiTheme="minorHAnsi" w:hAnsiTheme="minorHAnsi" w:cstheme="minorHAnsi"/>
          <w:iCs/>
          <w:color w:val="767171" w:themeColor="background2" w:themeShade="80"/>
          <w:sz w:val="26"/>
          <w:szCs w:val="26"/>
        </w:rPr>
      </w:pPr>
    </w:p>
    <w:p w:rsidR="00B76D00" w:rsidRPr="000108DF" w:rsidRDefault="00B76D00" w:rsidP="00B76D00">
      <w:pPr>
        <w:pStyle w:val="Sangra3detindependiente"/>
        <w:numPr>
          <w:ilvl w:val="0"/>
          <w:numId w:val="1"/>
        </w:numPr>
        <w:jc w:val="both"/>
        <w:rPr>
          <w:rFonts w:asciiTheme="minorHAnsi" w:hAnsiTheme="minorHAnsi" w:cstheme="minorHAnsi"/>
          <w:iCs/>
          <w:color w:val="767171" w:themeColor="background2" w:themeShade="80"/>
          <w:sz w:val="26"/>
          <w:szCs w:val="26"/>
        </w:rPr>
      </w:pPr>
      <w:r w:rsidRPr="000108DF">
        <w:rPr>
          <w:rFonts w:asciiTheme="minorHAnsi" w:hAnsiTheme="minorHAnsi" w:cstheme="minorHAnsi"/>
          <w:i/>
          <w:color w:val="767171" w:themeColor="background2" w:themeShade="80"/>
          <w:sz w:val="26"/>
          <w:szCs w:val="26"/>
        </w:rPr>
        <w:t>Tendrán el carácter de actor</w:t>
      </w:r>
      <w:r w:rsidRPr="000108DF">
        <w:rPr>
          <w:rFonts w:asciiTheme="minorHAnsi" w:hAnsiTheme="minorHAnsi" w:cstheme="minorHAnsi"/>
          <w:iCs/>
          <w:color w:val="767171" w:themeColor="background2" w:themeShade="80"/>
          <w:sz w:val="26"/>
          <w:szCs w:val="26"/>
        </w:rPr>
        <w:t xml:space="preserve">: . . . . . . . . . . . . . . . . . . . . . . . . . . . </w:t>
      </w:r>
      <w:proofErr w:type="gramStart"/>
      <w:r w:rsidRPr="000108DF">
        <w:rPr>
          <w:rFonts w:asciiTheme="minorHAnsi" w:hAnsiTheme="minorHAnsi" w:cstheme="minorHAnsi"/>
          <w:iCs/>
          <w:color w:val="767171" w:themeColor="background2" w:themeShade="80"/>
          <w:sz w:val="26"/>
          <w:szCs w:val="26"/>
        </w:rPr>
        <w:t>. . . .</w:t>
      </w:r>
      <w:proofErr w:type="gramEnd"/>
      <w:r w:rsidRPr="000108DF">
        <w:rPr>
          <w:rFonts w:asciiTheme="minorHAnsi" w:hAnsiTheme="minorHAnsi" w:cstheme="minorHAnsi"/>
          <w:iCs/>
          <w:color w:val="767171" w:themeColor="background2" w:themeShade="80"/>
          <w:sz w:val="26"/>
          <w:szCs w:val="26"/>
        </w:rPr>
        <w:t xml:space="preserve"> .</w:t>
      </w:r>
    </w:p>
    <w:p w:rsidR="00B76D00" w:rsidRPr="000108DF" w:rsidRDefault="00B76D00" w:rsidP="00B76D00">
      <w:pPr>
        <w:pStyle w:val="Sangra3detindependiente"/>
        <w:ind w:left="1428"/>
        <w:jc w:val="both"/>
        <w:rPr>
          <w:rFonts w:asciiTheme="minorHAnsi" w:hAnsiTheme="minorHAnsi" w:cstheme="minorHAnsi"/>
          <w:iCs/>
          <w:color w:val="767171" w:themeColor="background2" w:themeShade="80"/>
          <w:sz w:val="26"/>
          <w:szCs w:val="26"/>
        </w:rPr>
      </w:pPr>
    </w:p>
    <w:p w:rsidR="00B76D00" w:rsidRPr="000108DF" w:rsidRDefault="00B76D00" w:rsidP="00B76D00">
      <w:pPr>
        <w:pStyle w:val="Sangra3detindependiente"/>
        <w:ind w:firstLine="425"/>
        <w:rPr>
          <w:rFonts w:asciiTheme="minorHAnsi" w:hAnsiTheme="minorHAnsi" w:cstheme="minorHAnsi"/>
          <w:b/>
          <w:i/>
          <w:color w:val="767171" w:themeColor="background2" w:themeShade="80"/>
          <w:sz w:val="26"/>
          <w:szCs w:val="26"/>
        </w:rPr>
      </w:pPr>
      <w:r w:rsidRPr="000108DF">
        <w:rPr>
          <w:rFonts w:asciiTheme="minorHAnsi" w:hAnsiTheme="minorHAnsi" w:cstheme="minorHAnsi"/>
          <w:i/>
          <w:color w:val="767171" w:themeColor="background2" w:themeShade="80"/>
          <w:sz w:val="26"/>
          <w:szCs w:val="26"/>
        </w:rPr>
        <w:t>a)</w:t>
      </w:r>
      <w:r w:rsidRPr="000108DF">
        <w:rPr>
          <w:rFonts w:asciiTheme="minorHAnsi" w:hAnsiTheme="minorHAnsi" w:cstheme="minorHAnsi"/>
          <w:i/>
          <w:color w:val="767171" w:themeColor="background2" w:themeShade="80"/>
          <w:sz w:val="26"/>
          <w:szCs w:val="26"/>
        </w:rPr>
        <w:tab/>
        <w:t>Los particulares que sean afectados en sus derechos y bienes por un acto o resolución administrativa; y…</w:t>
      </w:r>
      <w:r w:rsidRPr="000108DF">
        <w:rPr>
          <w:rFonts w:asciiTheme="minorHAnsi" w:hAnsiTheme="minorHAnsi" w:cstheme="minorHAnsi"/>
          <w:b/>
          <w:i/>
          <w:color w:val="767171" w:themeColor="background2" w:themeShade="80"/>
          <w:sz w:val="26"/>
          <w:szCs w:val="26"/>
        </w:rPr>
        <w:t xml:space="preserve">” </w:t>
      </w:r>
      <w:r w:rsidRPr="000108DF">
        <w:rPr>
          <w:rFonts w:asciiTheme="minorHAnsi" w:hAnsiTheme="minorHAnsi" w:cstheme="minorHAnsi"/>
          <w:bCs/>
          <w:iCs/>
          <w:color w:val="767171" w:themeColor="background2" w:themeShade="80"/>
          <w:sz w:val="26"/>
          <w:szCs w:val="26"/>
        </w:rPr>
        <w:t xml:space="preserve">. . . . . . . . . . . . . . . . . . . . . . . . . . . . . . </w:t>
      </w:r>
      <w:proofErr w:type="gramStart"/>
      <w:r w:rsidRPr="000108DF">
        <w:rPr>
          <w:rFonts w:asciiTheme="minorHAnsi" w:hAnsiTheme="minorHAnsi" w:cstheme="minorHAnsi"/>
          <w:bCs/>
          <w:iCs/>
          <w:color w:val="767171" w:themeColor="background2" w:themeShade="80"/>
          <w:sz w:val="26"/>
          <w:szCs w:val="26"/>
        </w:rPr>
        <w:t>. . . .</w:t>
      </w:r>
      <w:proofErr w:type="gramEnd"/>
      <w:r w:rsidRPr="000108DF">
        <w:rPr>
          <w:rFonts w:asciiTheme="minorHAnsi" w:hAnsiTheme="minorHAnsi" w:cstheme="minorHAnsi"/>
          <w:bCs/>
          <w:iCs/>
          <w:color w:val="767171" w:themeColor="background2" w:themeShade="80"/>
          <w:sz w:val="26"/>
          <w:szCs w:val="26"/>
        </w:rPr>
        <w:t xml:space="preserve"> </w:t>
      </w:r>
    </w:p>
    <w:p w:rsidR="00B76D00" w:rsidRPr="000108DF" w:rsidRDefault="00B76D00" w:rsidP="00B76D00">
      <w:pPr>
        <w:jc w:val="both"/>
        <w:rPr>
          <w:rFonts w:asciiTheme="minorHAnsi" w:hAnsiTheme="minorHAnsi" w:cstheme="minorHAnsi"/>
          <w:color w:val="767171" w:themeColor="background2" w:themeShade="80"/>
          <w:sz w:val="26"/>
          <w:szCs w:val="26"/>
        </w:rPr>
      </w:pPr>
    </w:p>
    <w:p w:rsidR="00B76D00" w:rsidRPr="000108DF" w:rsidRDefault="00B76D00" w:rsidP="00B76D00">
      <w:pPr>
        <w:pStyle w:val="Textoindependienteprimerasangra"/>
        <w:ind w:firstLine="708"/>
        <w:jc w:val="both"/>
        <w:rPr>
          <w:rFonts w:asciiTheme="minorHAnsi" w:hAnsiTheme="minorHAnsi" w:cstheme="minorHAnsi"/>
          <w:color w:val="767171" w:themeColor="background2" w:themeShade="80"/>
          <w:sz w:val="26"/>
          <w:szCs w:val="26"/>
        </w:rPr>
      </w:pPr>
      <w:r w:rsidRPr="000108DF">
        <w:rPr>
          <w:rFonts w:asciiTheme="minorHAnsi" w:hAnsiTheme="minorHAnsi" w:cstheme="minorHAnsi"/>
          <w:iCs/>
          <w:color w:val="767171" w:themeColor="background2" w:themeShade="80"/>
          <w:sz w:val="26"/>
          <w:szCs w:val="26"/>
        </w:rPr>
        <w:t>Así las cosas, l</w:t>
      </w:r>
      <w:r w:rsidRPr="000108DF">
        <w:rPr>
          <w:rFonts w:asciiTheme="minorHAnsi" w:hAnsiTheme="minorHAnsi" w:cstheme="minorHAnsi"/>
          <w:color w:val="767171" w:themeColor="background2" w:themeShade="80"/>
          <w:sz w:val="26"/>
          <w:szCs w:val="26"/>
        </w:rPr>
        <w:t xml:space="preserve">a boleta de arresto que impugna la impetrante, aún no afectan sus intereses jurídicos, pues como se desprende de la misma, y la propia autoridad demandada lo señaló, la boleta emitida no ha sido calificada por el titular de la dependencia; razón por la que todavía no se ha impuesto sanción alguna, ni se advierte que se haya pretendido ejecutar el arresto; afectación que ocurriría una vez que le fuese notificada a la ahora actora dicha boleta debidamente calificada por el titular de la dependencia y con la pretensión de ejecutarse en determinadas horas de arresto a la elemento; para que con ello haya una afectación a su esfera jurídica; entonces, la actora podrá impugnar dicha resolución, una vez que, en su caso, haya sido calificada la boleta en cuestión imponiendo unas determinadas horas de arresto; por lo que en tanto eso no ocurra, </w:t>
      </w:r>
      <w:r w:rsidRPr="000108DF">
        <w:rPr>
          <w:rFonts w:asciiTheme="minorHAnsi" w:hAnsiTheme="minorHAnsi" w:cstheme="minorHAnsi"/>
          <w:color w:val="767171" w:themeColor="background2" w:themeShade="80"/>
          <w:sz w:val="26"/>
          <w:szCs w:val="26"/>
          <w:u w:val="single"/>
        </w:rPr>
        <w:t>la sola elaboración de la boleta no le irroga perjuicio alguno a la impetrante</w:t>
      </w:r>
      <w:r w:rsidRPr="000108DF">
        <w:rPr>
          <w:rFonts w:asciiTheme="minorHAnsi" w:hAnsiTheme="minorHAnsi" w:cstheme="minorHAnsi"/>
          <w:color w:val="767171" w:themeColor="background2" w:themeShade="80"/>
          <w:sz w:val="26"/>
          <w:szCs w:val="26"/>
        </w:rPr>
        <w:t>. . . . . . . . . . . . . . . . . . . . . . . . . . . . . . . . . . . . . . . . . . . . . . . . . . . . . . . . . . . .</w:t>
      </w:r>
    </w:p>
    <w:p w:rsidR="00B76D00" w:rsidRPr="000108DF" w:rsidRDefault="00B76D00" w:rsidP="00B76D00">
      <w:pPr>
        <w:pStyle w:val="Sangra3detindependiente"/>
        <w:ind w:left="0"/>
        <w:jc w:val="both"/>
        <w:rPr>
          <w:rFonts w:asciiTheme="minorHAnsi" w:hAnsiTheme="minorHAnsi" w:cstheme="minorHAnsi"/>
          <w:b/>
          <w:color w:val="767171" w:themeColor="background2" w:themeShade="80"/>
          <w:sz w:val="20"/>
          <w:szCs w:val="20"/>
        </w:rPr>
      </w:pPr>
    </w:p>
    <w:p w:rsidR="00B76D00" w:rsidRPr="000108DF" w:rsidRDefault="00B76D00" w:rsidP="00B76D00">
      <w:pPr>
        <w:pStyle w:val="Sangra3detindependiente"/>
        <w:ind w:left="0"/>
        <w:jc w:val="both"/>
        <w:rPr>
          <w:rFonts w:asciiTheme="minorHAnsi" w:hAnsiTheme="minorHAnsi" w:cstheme="minorHAnsi"/>
          <w:color w:val="767171" w:themeColor="background2" w:themeShade="80"/>
          <w:sz w:val="26"/>
          <w:szCs w:val="26"/>
        </w:rPr>
      </w:pPr>
      <w:r w:rsidRPr="000108DF">
        <w:rPr>
          <w:rFonts w:asciiTheme="minorHAnsi" w:hAnsiTheme="minorHAnsi" w:cstheme="minorHAnsi"/>
          <w:color w:val="767171" w:themeColor="background2" w:themeShade="80"/>
          <w:sz w:val="26"/>
          <w:szCs w:val="26"/>
        </w:rPr>
        <w:t xml:space="preserve">          En virtud de lo antes expresado y, además, considerando que la doctrina jurídica en materia administrativa, define al interés jurídico como el: “</w:t>
      </w:r>
      <w:r w:rsidRPr="000108DF">
        <w:rPr>
          <w:rFonts w:asciiTheme="minorHAnsi" w:hAnsiTheme="minorHAnsi" w:cstheme="minorHAnsi"/>
          <w:i/>
          <w:iCs/>
          <w:color w:val="767171" w:themeColor="background2" w:themeShade="80"/>
          <w:sz w:val="26"/>
          <w:szCs w:val="26"/>
        </w:rPr>
        <w:t>Derecho subjetivo de carácter administrativo”</w:t>
      </w:r>
      <w:r w:rsidRPr="000108DF">
        <w:rPr>
          <w:rFonts w:asciiTheme="minorHAnsi" w:hAnsiTheme="minorHAnsi" w:cstheme="minorHAnsi"/>
          <w:color w:val="767171" w:themeColor="background2" w:themeShade="80"/>
          <w:sz w:val="26"/>
          <w:szCs w:val="26"/>
        </w:rPr>
        <w:t xml:space="preserve">; y el Tratadista Manuel Lucero Espinosa en su obra </w:t>
      </w:r>
      <w:r w:rsidRPr="000108DF">
        <w:rPr>
          <w:rFonts w:asciiTheme="minorHAnsi" w:hAnsiTheme="minorHAnsi" w:cstheme="minorHAnsi"/>
          <w:i/>
          <w:iCs/>
          <w:color w:val="767171" w:themeColor="background2" w:themeShade="80"/>
          <w:sz w:val="26"/>
          <w:szCs w:val="26"/>
        </w:rPr>
        <w:t xml:space="preserve">“Teoría y </w:t>
      </w:r>
      <w:proofErr w:type="spellStart"/>
      <w:r w:rsidRPr="000108DF">
        <w:rPr>
          <w:rFonts w:asciiTheme="minorHAnsi" w:hAnsiTheme="minorHAnsi" w:cstheme="minorHAnsi"/>
          <w:i/>
          <w:iCs/>
          <w:color w:val="767171" w:themeColor="background2" w:themeShade="80"/>
          <w:sz w:val="26"/>
          <w:szCs w:val="26"/>
        </w:rPr>
        <w:t>Practica</w:t>
      </w:r>
      <w:proofErr w:type="spellEnd"/>
      <w:r w:rsidRPr="000108DF">
        <w:rPr>
          <w:rFonts w:asciiTheme="minorHAnsi" w:hAnsiTheme="minorHAnsi" w:cstheme="minorHAnsi"/>
          <w:i/>
          <w:iCs/>
          <w:color w:val="767171" w:themeColor="background2" w:themeShade="80"/>
          <w:sz w:val="26"/>
          <w:szCs w:val="26"/>
        </w:rPr>
        <w:t xml:space="preserve"> del Contencioso Administrativo ante el Tribunal Fiscal de la Federación”, </w:t>
      </w:r>
      <w:r w:rsidRPr="000108DF">
        <w:rPr>
          <w:rFonts w:asciiTheme="minorHAnsi" w:hAnsiTheme="minorHAnsi" w:cstheme="minorHAnsi"/>
          <w:color w:val="767171" w:themeColor="background2" w:themeShade="80"/>
          <w:sz w:val="26"/>
          <w:szCs w:val="26"/>
        </w:rPr>
        <w:t>Cuarta Edición aumentada, Editorial Porrúa, en la página 48 cuarenta y ocho, define el derecho subjetivo de carácter administrativo como: “</w:t>
      </w:r>
      <w:r w:rsidRPr="000108DF">
        <w:rPr>
          <w:rFonts w:asciiTheme="minorHAnsi" w:hAnsiTheme="minorHAnsi" w:cstheme="minorHAnsi"/>
          <w:i/>
          <w:color w:val="767171" w:themeColor="background2" w:themeShade="80"/>
          <w:sz w:val="26"/>
          <w:szCs w:val="26"/>
        </w:rPr>
        <w:t>Aquel que se encuentra establecido por una Ley, Decreto, Reglamento, Resolución, Contrato u otra disposición administrativa que regula la actividad de la autoridad administrativa y limita su poder.”</w:t>
      </w:r>
      <w:r w:rsidRPr="000108DF">
        <w:rPr>
          <w:rFonts w:asciiTheme="minorHAnsi" w:hAnsiTheme="minorHAnsi" w:cstheme="minorHAnsi"/>
          <w:iCs/>
          <w:color w:val="767171" w:themeColor="background2" w:themeShade="80"/>
          <w:sz w:val="26"/>
          <w:szCs w:val="26"/>
        </w:rPr>
        <w:t xml:space="preserve">; se tiene que </w:t>
      </w:r>
      <w:r w:rsidRPr="000108DF">
        <w:rPr>
          <w:rFonts w:asciiTheme="minorHAnsi" w:hAnsiTheme="minorHAnsi" w:cstheme="minorHAnsi"/>
          <w:color w:val="767171" w:themeColor="background2" w:themeShade="80"/>
          <w:sz w:val="26"/>
          <w:szCs w:val="26"/>
        </w:rPr>
        <w:t xml:space="preserve">en la presente causa administrativa, no se cumple con el requisito </w:t>
      </w:r>
      <w:r w:rsidRPr="000108DF">
        <w:rPr>
          <w:rFonts w:asciiTheme="minorHAnsi" w:hAnsiTheme="minorHAnsi" w:cstheme="minorHAnsi"/>
          <w:i/>
          <w:iCs/>
          <w:color w:val="767171" w:themeColor="background2" w:themeShade="80"/>
          <w:sz w:val="26"/>
          <w:szCs w:val="26"/>
        </w:rPr>
        <w:t xml:space="preserve">“sine qua non” </w:t>
      </w:r>
      <w:r w:rsidRPr="000108DF">
        <w:rPr>
          <w:rFonts w:asciiTheme="minorHAnsi" w:hAnsiTheme="minorHAnsi" w:cstheme="minorHAnsi"/>
          <w:color w:val="767171" w:themeColor="background2" w:themeShade="80"/>
          <w:sz w:val="26"/>
          <w:szCs w:val="26"/>
        </w:rPr>
        <w:t xml:space="preserve">de que la parte actora acredite la afectación a su interés jurídico, previsto en los ya señalados artículos 243, Párrafo Segundo, de la Ley Orgánica Municipal para el Estado de Guanajuato y 251, fracción I, inciso a), del Código de Procedimiento y Justicia Administrativa </w:t>
      </w:r>
    </w:p>
    <w:p w:rsidR="00B76D00" w:rsidRPr="000108DF" w:rsidRDefault="00B76D00" w:rsidP="00B76D00">
      <w:pPr>
        <w:ind w:firstLine="708"/>
        <w:jc w:val="right"/>
        <w:rPr>
          <w:rFonts w:ascii="Calibri" w:hAnsi="Calibri"/>
          <w:b/>
          <w:color w:val="767171" w:themeColor="background2" w:themeShade="80"/>
          <w:sz w:val="26"/>
          <w:szCs w:val="27"/>
        </w:rPr>
      </w:pPr>
      <w:r w:rsidRPr="000108DF">
        <w:rPr>
          <w:rFonts w:ascii="Calibri" w:hAnsi="Calibri"/>
          <w:b/>
          <w:color w:val="767171" w:themeColor="background2" w:themeShade="80"/>
          <w:sz w:val="26"/>
          <w:szCs w:val="27"/>
        </w:rPr>
        <w:t>Expediente número 1286/2doJAM/2018-JN</w:t>
      </w:r>
    </w:p>
    <w:p w:rsidR="00B76D00" w:rsidRPr="000108DF" w:rsidRDefault="00B76D00" w:rsidP="00B76D00">
      <w:pPr>
        <w:pStyle w:val="Sangra3detindependiente"/>
        <w:ind w:left="0"/>
        <w:jc w:val="both"/>
        <w:rPr>
          <w:rFonts w:asciiTheme="minorHAnsi" w:hAnsiTheme="minorHAnsi" w:cstheme="minorHAnsi"/>
          <w:color w:val="767171" w:themeColor="background2" w:themeShade="80"/>
          <w:sz w:val="26"/>
          <w:szCs w:val="26"/>
        </w:rPr>
      </w:pPr>
    </w:p>
    <w:p w:rsidR="00B76D00" w:rsidRPr="000108DF" w:rsidRDefault="00B76D00" w:rsidP="00B76D00">
      <w:pPr>
        <w:pStyle w:val="Sangra3detindependiente"/>
        <w:ind w:left="0"/>
        <w:jc w:val="both"/>
        <w:rPr>
          <w:rFonts w:asciiTheme="minorHAnsi" w:hAnsiTheme="minorHAnsi" w:cstheme="minorHAnsi"/>
          <w:color w:val="767171" w:themeColor="background2" w:themeShade="80"/>
          <w:sz w:val="26"/>
          <w:szCs w:val="26"/>
        </w:rPr>
      </w:pPr>
      <w:r w:rsidRPr="000108DF">
        <w:rPr>
          <w:rFonts w:asciiTheme="minorHAnsi" w:hAnsiTheme="minorHAnsi" w:cstheme="minorHAnsi"/>
          <w:color w:val="767171" w:themeColor="background2" w:themeShade="80"/>
          <w:sz w:val="26"/>
          <w:szCs w:val="26"/>
        </w:rPr>
        <w:t xml:space="preserve">para el Estado y los Municipios de Guanajuato, para la procedencia del proceso administrativo; es decir, que exista un acto personal y directo que implique la violación de un derecho subjetivo tutelado a favor de la accionante. . . . . . . . . </w:t>
      </w:r>
      <w:proofErr w:type="gramStart"/>
      <w:r w:rsidRPr="000108DF">
        <w:rPr>
          <w:rFonts w:asciiTheme="minorHAnsi" w:hAnsiTheme="minorHAnsi" w:cstheme="minorHAnsi"/>
          <w:color w:val="767171" w:themeColor="background2" w:themeShade="80"/>
          <w:sz w:val="26"/>
          <w:szCs w:val="26"/>
        </w:rPr>
        <w:t>. . . .</w:t>
      </w:r>
      <w:proofErr w:type="gramEnd"/>
      <w:r w:rsidRPr="000108DF">
        <w:rPr>
          <w:rFonts w:asciiTheme="minorHAnsi" w:hAnsiTheme="minorHAnsi" w:cstheme="minorHAnsi"/>
          <w:color w:val="767171" w:themeColor="background2" w:themeShade="80"/>
          <w:sz w:val="26"/>
          <w:szCs w:val="26"/>
        </w:rPr>
        <w:t xml:space="preserve"> </w:t>
      </w:r>
    </w:p>
    <w:p w:rsidR="00B76D00" w:rsidRPr="000108DF" w:rsidRDefault="00B76D00" w:rsidP="00B76D00">
      <w:pPr>
        <w:pStyle w:val="Sangra3detindependiente"/>
        <w:ind w:left="0" w:firstLine="283"/>
        <w:jc w:val="both"/>
        <w:rPr>
          <w:rFonts w:asciiTheme="minorHAnsi" w:hAnsiTheme="minorHAnsi" w:cstheme="minorHAnsi"/>
          <w:color w:val="767171" w:themeColor="background2" w:themeShade="80"/>
          <w:sz w:val="20"/>
          <w:szCs w:val="20"/>
        </w:rPr>
      </w:pPr>
    </w:p>
    <w:p w:rsidR="00B76D00" w:rsidRPr="000108DF" w:rsidRDefault="00B76D00" w:rsidP="00B76D00">
      <w:pPr>
        <w:pStyle w:val="Sangra3detindependiente"/>
        <w:ind w:left="0" w:firstLine="283"/>
        <w:jc w:val="both"/>
        <w:rPr>
          <w:rFonts w:asciiTheme="minorHAnsi" w:hAnsiTheme="minorHAnsi" w:cstheme="minorHAnsi"/>
          <w:color w:val="767171" w:themeColor="background2" w:themeShade="80"/>
          <w:sz w:val="26"/>
          <w:szCs w:val="26"/>
        </w:rPr>
      </w:pPr>
      <w:r w:rsidRPr="000108DF">
        <w:rPr>
          <w:rFonts w:asciiTheme="minorHAnsi" w:hAnsiTheme="minorHAnsi" w:cstheme="minorHAnsi"/>
          <w:color w:val="767171" w:themeColor="background2" w:themeShade="80"/>
          <w:sz w:val="26"/>
          <w:szCs w:val="26"/>
        </w:rPr>
        <w:t xml:space="preserve">      Por lo que al quedar determinado que aún no hay afectación al interés jurídico de la</w:t>
      </w:r>
      <w:r w:rsidRPr="000108DF">
        <w:rPr>
          <w:rFonts w:ascii="Calibri" w:hAnsi="Calibri"/>
          <w:color w:val="767171" w:themeColor="background2" w:themeShade="80"/>
          <w:sz w:val="26"/>
          <w:szCs w:val="27"/>
        </w:rPr>
        <w:t xml:space="preserve"> ciudadana </w:t>
      </w:r>
      <w:r>
        <w:rPr>
          <w:rFonts w:ascii="Calibri" w:hAnsi="Calibri"/>
          <w:color w:val="767171" w:themeColor="background2" w:themeShade="80"/>
          <w:sz w:val="26"/>
          <w:szCs w:val="27"/>
        </w:rPr>
        <w:t>(.....)</w:t>
      </w:r>
      <w:r w:rsidRPr="000108DF">
        <w:rPr>
          <w:rFonts w:asciiTheme="minorHAnsi" w:hAnsiTheme="minorHAnsi" w:cstheme="minorHAnsi"/>
          <w:color w:val="767171" w:themeColor="background2" w:themeShade="80"/>
          <w:sz w:val="26"/>
          <w:szCs w:val="26"/>
        </w:rPr>
        <w:t xml:space="preserve">, por la razón expuesta; se actualiza la hipótesis de improcedencia prevista en la fracción I, del artículo 261 del Código de Procedimiento y Justicia Administrativa antes citado; por lo que es procedente </w:t>
      </w:r>
      <w:r w:rsidRPr="000108DF">
        <w:rPr>
          <w:rFonts w:asciiTheme="minorHAnsi" w:hAnsiTheme="minorHAnsi" w:cstheme="minorHAnsi"/>
          <w:b/>
          <w:color w:val="767171" w:themeColor="background2" w:themeShade="80"/>
          <w:sz w:val="26"/>
          <w:szCs w:val="26"/>
        </w:rPr>
        <w:t>sobreseer</w:t>
      </w:r>
      <w:r w:rsidRPr="000108DF">
        <w:rPr>
          <w:rFonts w:asciiTheme="minorHAnsi" w:hAnsiTheme="minorHAnsi" w:cstheme="minorHAnsi"/>
          <w:color w:val="767171" w:themeColor="background2" w:themeShade="80"/>
          <w:sz w:val="26"/>
          <w:szCs w:val="26"/>
        </w:rPr>
        <w:t xml:space="preserve"> el presente proceso administrativo, con sustento en lo establecido por el artículo 262, fracción II, del Código de Procedimiento y Justicia Administrativa para el Estado y los Municipios de Guanajuato. . . . . . . . . . . . . . . . . .  </w:t>
      </w:r>
    </w:p>
    <w:p w:rsidR="00B76D00" w:rsidRPr="000108DF" w:rsidRDefault="00B76D00" w:rsidP="00B76D00">
      <w:pPr>
        <w:pStyle w:val="Sangra3detindependiente"/>
        <w:ind w:left="0"/>
        <w:jc w:val="both"/>
        <w:rPr>
          <w:rFonts w:asciiTheme="minorHAnsi" w:hAnsiTheme="minorHAnsi" w:cstheme="minorHAnsi"/>
          <w:b/>
          <w:bCs/>
          <w:i/>
          <w:iCs/>
          <w:color w:val="767171" w:themeColor="background2" w:themeShade="80"/>
        </w:rPr>
      </w:pPr>
    </w:p>
    <w:p w:rsidR="00B76D00" w:rsidRPr="000108DF" w:rsidRDefault="00B76D00" w:rsidP="00B76D00">
      <w:pPr>
        <w:pStyle w:val="Sangra3detindependiente"/>
        <w:ind w:left="0"/>
        <w:jc w:val="both"/>
        <w:rPr>
          <w:rFonts w:asciiTheme="minorHAnsi" w:hAnsiTheme="minorHAnsi" w:cstheme="minorHAnsi"/>
          <w:bCs/>
          <w:iCs/>
          <w:color w:val="767171" w:themeColor="background2" w:themeShade="80"/>
          <w:sz w:val="26"/>
          <w:szCs w:val="26"/>
        </w:rPr>
      </w:pPr>
      <w:r w:rsidRPr="000108DF">
        <w:rPr>
          <w:rFonts w:asciiTheme="minorHAnsi" w:hAnsiTheme="minorHAnsi" w:cstheme="minorHAnsi"/>
          <w:b/>
          <w:bCs/>
          <w:i/>
          <w:iCs/>
          <w:color w:val="767171" w:themeColor="background2" w:themeShade="80"/>
        </w:rPr>
        <w:tab/>
      </w:r>
      <w:r w:rsidRPr="000108DF">
        <w:rPr>
          <w:rFonts w:asciiTheme="minorHAnsi" w:hAnsiTheme="minorHAnsi" w:cstheme="minorHAnsi"/>
          <w:bCs/>
          <w:iCs/>
          <w:color w:val="767171" w:themeColor="background2" w:themeShade="80"/>
          <w:sz w:val="26"/>
          <w:szCs w:val="26"/>
        </w:rPr>
        <w:t xml:space="preserve">No siendo óbice a lo anterior que, en la bitácora de servicio de fecha 13 trece a 14 catorce de agosto de este año, de la delegación rural, se haya asentado que: </w:t>
      </w:r>
      <w:r w:rsidRPr="000108DF">
        <w:rPr>
          <w:rFonts w:asciiTheme="minorHAnsi" w:hAnsiTheme="minorHAnsi" w:cstheme="minorHAnsi"/>
          <w:bCs/>
          <w:i/>
          <w:iCs/>
          <w:color w:val="767171" w:themeColor="background2" w:themeShade="80"/>
          <w:sz w:val="26"/>
          <w:szCs w:val="26"/>
        </w:rPr>
        <w:t xml:space="preserve">“se dieron indicaciones de quedarse a cumplir con una boleta de arresto, a la elemento #20548 Vargas Aviña Claudia Elizabeth”, </w:t>
      </w:r>
      <w:r w:rsidRPr="000108DF">
        <w:rPr>
          <w:rFonts w:asciiTheme="minorHAnsi" w:hAnsiTheme="minorHAnsi" w:cstheme="minorHAnsi"/>
          <w:bCs/>
          <w:iCs/>
          <w:color w:val="767171" w:themeColor="background2" w:themeShade="80"/>
          <w:sz w:val="26"/>
          <w:szCs w:val="26"/>
        </w:rPr>
        <w:t xml:space="preserve">sin que quede identificada la boleta de arresto a que se refiere la bitácora, para así concluir que sea la misma que se controvierte. . . . . . . . . . . . . . . . . . . . . . . . . . . . . . . . . . . . . . . . . . . . . . . . . . . . . </w:t>
      </w:r>
    </w:p>
    <w:p w:rsidR="00B76D00" w:rsidRPr="000108DF" w:rsidRDefault="00B76D00" w:rsidP="00B76D00">
      <w:pPr>
        <w:pStyle w:val="Sangra3detindependiente"/>
        <w:ind w:left="0"/>
        <w:jc w:val="both"/>
        <w:rPr>
          <w:rFonts w:asciiTheme="minorHAnsi" w:hAnsiTheme="minorHAnsi" w:cstheme="minorHAnsi"/>
          <w:bCs/>
          <w:iCs/>
          <w:color w:val="767171" w:themeColor="background2" w:themeShade="80"/>
          <w:sz w:val="26"/>
          <w:szCs w:val="26"/>
        </w:rPr>
      </w:pPr>
    </w:p>
    <w:p w:rsidR="00B76D00" w:rsidRPr="000108DF" w:rsidRDefault="00B76D00" w:rsidP="00B76D00">
      <w:pPr>
        <w:pStyle w:val="Sangra3detindependiente"/>
        <w:ind w:left="0"/>
        <w:jc w:val="both"/>
        <w:rPr>
          <w:rFonts w:asciiTheme="minorHAnsi" w:hAnsiTheme="minorHAnsi" w:cstheme="minorHAnsi"/>
          <w:bCs/>
          <w:iCs/>
          <w:color w:val="767171" w:themeColor="background2" w:themeShade="80"/>
          <w:sz w:val="26"/>
          <w:szCs w:val="26"/>
        </w:rPr>
      </w:pPr>
      <w:r w:rsidRPr="000108DF">
        <w:rPr>
          <w:rFonts w:asciiTheme="minorHAnsi" w:hAnsiTheme="minorHAnsi" w:cstheme="minorHAnsi"/>
          <w:bCs/>
          <w:iCs/>
          <w:color w:val="767171" w:themeColor="background2" w:themeShade="80"/>
          <w:sz w:val="26"/>
          <w:szCs w:val="26"/>
        </w:rPr>
        <w:tab/>
        <w:t xml:space="preserve">No está por demás el resaltar, que de la lectura de la boleta de arresto impugnada, no se advierte, como bien lo dice el Director General de Policía demandado, que haya sido calificada y determinadas las horas de arresto, pues no consta ninguna firma del mencionado Director en dicha boleta; es más, ni siquiera aparece su nombre, y en el recuadro que corresponde a: </w:t>
      </w:r>
      <w:r w:rsidRPr="000108DF">
        <w:rPr>
          <w:rFonts w:asciiTheme="minorHAnsi" w:hAnsiTheme="minorHAnsi" w:cstheme="minorHAnsi"/>
          <w:bCs/>
          <w:i/>
          <w:iCs/>
          <w:color w:val="767171" w:themeColor="background2" w:themeShade="80"/>
          <w:sz w:val="26"/>
          <w:szCs w:val="26"/>
        </w:rPr>
        <w:t>“calificación”</w:t>
      </w:r>
      <w:r w:rsidRPr="000108DF">
        <w:rPr>
          <w:rFonts w:asciiTheme="minorHAnsi" w:hAnsiTheme="minorHAnsi" w:cstheme="minorHAnsi"/>
          <w:bCs/>
          <w:iCs/>
          <w:color w:val="767171" w:themeColor="background2" w:themeShade="80"/>
          <w:sz w:val="26"/>
          <w:szCs w:val="26"/>
        </w:rPr>
        <w:t xml:space="preserve"> se aprecia en blanco el espacio correspondiente a horas; lo que conlleva a reforzar el hecho de que la boleta de arresto número 55841 cincuenta y cinco mil ochocientos cuarenta y uno, no afecta derechos ni bienes de la justiciable, pues en la orden, para ser legal, debe constar la calificación realizada por el titular de la dependencia y encontrarse debidamente señaladas las horas de arresto en la propia boleta; situación que no se acreditó en el presente proceso, aunado al hecho de que la boleta tiene una antigüedad de más de dos años, pues se observa que está fechada el </w:t>
      </w:r>
      <w:r w:rsidRPr="000108DF">
        <w:rPr>
          <w:rFonts w:asciiTheme="minorHAnsi" w:hAnsiTheme="minorHAnsi" w:cstheme="minorHAnsi"/>
          <w:b/>
          <w:bCs/>
          <w:iCs/>
          <w:color w:val="767171" w:themeColor="background2" w:themeShade="80"/>
          <w:sz w:val="26"/>
          <w:szCs w:val="26"/>
        </w:rPr>
        <w:t>20</w:t>
      </w:r>
      <w:r w:rsidRPr="000108DF">
        <w:rPr>
          <w:rFonts w:asciiTheme="minorHAnsi" w:hAnsiTheme="minorHAnsi" w:cstheme="minorHAnsi"/>
          <w:bCs/>
          <w:iCs/>
          <w:color w:val="767171" w:themeColor="background2" w:themeShade="80"/>
          <w:sz w:val="26"/>
          <w:szCs w:val="26"/>
        </w:rPr>
        <w:t xml:space="preserve"> veinte de </w:t>
      </w:r>
      <w:r w:rsidRPr="000108DF">
        <w:rPr>
          <w:rFonts w:asciiTheme="minorHAnsi" w:hAnsiTheme="minorHAnsi" w:cstheme="minorHAnsi"/>
          <w:b/>
          <w:bCs/>
          <w:iCs/>
          <w:color w:val="767171" w:themeColor="background2" w:themeShade="80"/>
          <w:sz w:val="26"/>
          <w:szCs w:val="26"/>
        </w:rPr>
        <w:t>julio</w:t>
      </w:r>
      <w:r w:rsidRPr="000108DF">
        <w:rPr>
          <w:rFonts w:asciiTheme="minorHAnsi" w:hAnsiTheme="minorHAnsi" w:cstheme="minorHAnsi"/>
          <w:bCs/>
          <w:iCs/>
          <w:color w:val="767171" w:themeColor="background2" w:themeShade="80"/>
          <w:sz w:val="26"/>
          <w:szCs w:val="26"/>
        </w:rPr>
        <w:t xml:space="preserve"> de </w:t>
      </w:r>
      <w:r w:rsidRPr="000108DF">
        <w:rPr>
          <w:rFonts w:asciiTheme="minorHAnsi" w:hAnsiTheme="minorHAnsi" w:cstheme="minorHAnsi"/>
          <w:b/>
          <w:bCs/>
          <w:iCs/>
          <w:color w:val="767171" w:themeColor="background2" w:themeShade="80"/>
          <w:sz w:val="26"/>
          <w:szCs w:val="26"/>
        </w:rPr>
        <w:t>2016</w:t>
      </w:r>
      <w:r w:rsidRPr="000108DF">
        <w:rPr>
          <w:rFonts w:asciiTheme="minorHAnsi" w:hAnsiTheme="minorHAnsi" w:cstheme="minorHAnsi"/>
          <w:bCs/>
          <w:iCs/>
          <w:color w:val="767171" w:themeColor="background2" w:themeShade="80"/>
          <w:sz w:val="26"/>
          <w:szCs w:val="26"/>
        </w:rPr>
        <w:t xml:space="preserve"> dos mil dieciséis. </w:t>
      </w:r>
      <w:r w:rsidRPr="000108DF">
        <w:rPr>
          <w:rFonts w:ascii="Calibri" w:hAnsi="Calibri"/>
          <w:color w:val="767171" w:themeColor="background2" w:themeShade="80"/>
          <w:sz w:val="26"/>
          <w:szCs w:val="27"/>
        </w:rPr>
        <w:t>. . . . . . . . . . . . . . . . . . . . . . . . . . . . . .</w:t>
      </w:r>
    </w:p>
    <w:p w:rsidR="00B76D00" w:rsidRPr="000108DF" w:rsidRDefault="00B76D00" w:rsidP="00B76D00">
      <w:pPr>
        <w:pStyle w:val="Sangra3detindependiente"/>
        <w:ind w:left="0"/>
        <w:jc w:val="both"/>
        <w:rPr>
          <w:rFonts w:asciiTheme="minorHAnsi" w:hAnsiTheme="minorHAnsi" w:cstheme="minorHAnsi"/>
          <w:b/>
          <w:bCs/>
          <w:i/>
          <w:iCs/>
          <w:color w:val="767171" w:themeColor="background2" w:themeShade="80"/>
        </w:rPr>
      </w:pPr>
      <w:r w:rsidRPr="000108DF">
        <w:rPr>
          <w:rFonts w:asciiTheme="minorHAnsi" w:hAnsiTheme="minorHAnsi" w:cstheme="minorHAnsi"/>
          <w:b/>
          <w:bCs/>
          <w:i/>
          <w:iCs/>
          <w:color w:val="767171" w:themeColor="background2" w:themeShade="80"/>
        </w:rPr>
        <w:tab/>
      </w:r>
    </w:p>
    <w:p w:rsidR="00B76D00" w:rsidRPr="000108DF" w:rsidRDefault="00B76D00" w:rsidP="00B76D00">
      <w:pPr>
        <w:pStyle w:val="Sangra3detindependiente"/>
        <w:ind w:left="0"/>
        <w:jc w:val="both"/>
        <w:rPr>
          <w:rFonts w:asciiTheme="minorHAnsi" w:hAnsiTheme="minorHAnsi" w:cstheme="minorHAnsi"/>
          <w:color w:val="767171" w:themeColor="background2" w:themeShade="80"/>
          <w:sz w:val="26"/>
          <w:szCs w:val="26"/>
        </w:rPr>
      </w:pPr>
      <w:r w:rsidRPr="000108DF">
        <w:rPr>
          <w:rFonts w:asciiTheme="minorHAnsi" w:hAnsiTheme="minorHAnsi" w:cstheme="minorHAnsi"/>
          <w:b/>
          <w:bCs/>
          <w:i/>
          <w:iCs/>
          <w:color w:val="767171" w:themeColor="background2" w:themeShade="80"/>
        </w:rPr>
        <w:t xml:space="preserve">               </w:t>
      </w:r>
      <w:r w:rsidRPr="000108DF">
        <w:rPr>
          <w:rFonts w:asciiTheme="minorHAnsi" w:hAnsiTheme="minorHAnsi" w:cstheme="minorHAnsi"/>
          <w:b/>
          <w:bCs/>
          <w:i/>
          <w:iCs/>
          <w:color w:val="767171" w:themeColor="background2" w:themeShade="80"/>
          <w:sz w:val="26"/>
          <w:szCs w:val="26"/>
        </w:rPr>
        <w:t xml:space="preserve">QUINTO.- </w:t>
      </w:r>
      <w:r w:rsidRPr="000108DF">
        <w:rPr>
          <w:rFonts w:asciiTheme="minorHAnsi" w:hAnsiTheme="minorHAnsi" w:cstheme="minorHAnsi"/>
          <w:color w:val="767171" w:themeColor="background2" w:themeShade="80"/>
          <w:sz w:val="26"/>
          <w:szCs w:val="26"/>
        </w:rPr>
        <w:t xml:space="preserve">En virtud de que se actualiza una causal de improcedencia, que trae como consecuencia el que se sobresea el presente proceso administrativo; no se analizarán otras causales de improcedencia que pudieran actualizarse; pues ello no variaría el sentido de la presente resolución; ni se hará el estudio de los conceptos de impugnación expresados por la actora, ni las excepciones y defensas expresadas por el demandado, pues la actualización de una causal de improcedencia impide conocer respecto del fondo del asunto. . . . . . . . . . . . . . . . . </w:t>
      </w:r>
    </w:p>
    <w:p w:rsidR="00B76D00" w:rsidRPr="000108DF" w:rsidRDefault="00B76D00" w:rsidP="00B76D00">
      <w:pPr>
        <w:pStyle w:val="Textoindependienteprimerasangra"/>
        <w:ind w:firstLine="0"/>
        <w:jc w:val="both"/>
        <w:rPr>
          <w:rFonts w:asciiTheme="minorHAnsi" w:hAnsiTheme="minorHAnsi" w:cstheme="minorHAnsi"/>
          <w:color w:val="767171" w:themeColor="background2" w:themeShade="80"/>
          <w:sz w:val="26"/>
          <w:szCs w:val="26"/>
        </w:rPr>
      </w:pPr>
    </w:p>
    <w:p w:rsidR="00B76D00" w:rsidRPr="000108DF" w:rsidRDefault="00B76D00" w:rsidP="00B76D00">
      <w:pPr>
        <w:pStyle w:val="Textoindependienteprimerasangra"/>
        <w:ind w:firstLine="708"/>
        <w:jc w:val="both"/>
        <w:rPr>
          <w:rFonts w:asciiTheme="minorHAnsi" w:hAnsiTheme="minorHAnsi" w:cstheme="minorHAnsi"/>
          <w:color w:val="767171" w:themeColor="background2" w:themeShade="80"/>
          <w:sz w:val="26"/>
          <w:szCs w:val="26"/>
        </w:rPr>
      </w:pPr>
      <w:r w:rsidRPr="000108DF">
        <w:rPr>
          <w:rFonts w:asciiTheme="minorHAnsi" w:hAnsiTheme="minorHAnsi" w:cstheme="minorHAnsi"/>
          <w:color w:val="767171" w:themeColor="background2" w:themeShade="80"/>
          <w:sz w:val="26"/>
          <w:szCs w:val="26"/>
        </w:rPr>
        <w:t>Por lo expuesto, y con fundamento además en lo dispuesto en los artículos 249, 261 fracción I, 262 fracción II, 298 y 299, del Código de Procedimiento y Justicia Administrativa para el Estado y los Municipios de Guanajuato, es de resolverse y se. . . . . . . . . . . . . . . . . . . . . . . . . . . . . . . . . . . . . . . . . . . . . . . . . . . . . . . . .</w:t>
      </w:r>
    </w:p>
    <w:p w:rsidR="00B76D00" w:rsidRPr="000108DF" w:rsidRDefault="00B76D00" w:rsidP="00B76D00">
      <w:pPr>
        <w:pStyle w:val="Textoindependienteprimerasangra"/>
        <w:ind w:firstLine="708"/>
        <w:jc w:val="both"/>
        <w:rPr>
          <w:rFonts w:asciiTheme="minorHAnsi" w:hAnsiTheme="minorHAnsi" w:cstheme="minorHAnsi"/>
          <w:color w:val="767171" w:themeColor="background2" w:themeShade="80"/>
          <w:sz w:val="26"/>
          <w:szCs w:val="26"/>
        </w:rPr>
      </w:pPr>
    </w:p>
    <w:p w:rsidR="00B76D00" w:rsidRPr="000108DF" w:rsidRDefault="00B76D00" w:rsidP="00B76D00">
      <w:pPr>
        <w:pStyle w:val="Ttulo1"/>
        <w:jc w:val="center"/>
        <w:rPr>
          <w:rFonts w:asciiTheme="minorHAnsi" w:hAnsiTheme="minorHAnsi" w:cstheme="minorHAnsi"/>
          <w:i w:val="0"/>
          <w:color w:val="767171" w:themeColor="background2" w:themeShade="80"/>
          <w:sz w:val="26"/>
          <w:szCs w:val="26"/>
        </w:rPr>
      </w:pPr>
      <w:r w:rsidRPr="000108DF">
        <w:rPr>
          <w:rFonts w:asciiTheme="minorHAnsi" w:hAnsiTheme="minorHAnsi" w:cstheme="minorHAnsi"/>
          <w:color w:val="767171" w:themeColor="background2" w:themeShade="80"/>
          <w:sz w:val="26"/>
          <w:szCs w:val="26"/>
        </w:rPr>
        <w:t xml:space="preserve">R E S U E L V </w:t>
      </w:r>
      <w:proofErr w:type="gramStart"/>
      <w:r w:rsidRPr="000108DF">
        <w:rPr>
          <w:rFonts w:asciiTheme="minorHAnsi" w:hAnsiTheme="minorHAnsi" w:cstheme="minorHAnsi"/>
          <w:color w:val="767171" w:themeColor="background2" w:themeShade="80"/>
          <w:sz w:val="26"/>
          <w:szCs w:val="26"/>
        </w:rPr>
        <w:t>E :</w:t>
      </w:r>
      <w:proofErr w:type="gramEnd"/>
    </w:p>
    <w:p w:rsidR="00B76D00" w:rsidRPr="000108DF" w:rsidRDefault="00B76D00" w:rsidP="00B76D00">
      <w:pPr>
        <w:pStyle w:val="Textoindependienteprimerasangra"/>
        <w:ind w:firstLine="0"/>
        <w:jc w:val="both"/>
        <w:rPr>
          <w:rFonts w:asciiTheme="minorHAnsi" w:hAnsiTheme="minorHAnsi" w:cstheme="minorHAnsi"/>
          <w:b/>
          <w:bCs/>
          <w:i/>
          <w:iCs/>
          <w:color w:val="767171" w:themeColor="background2" w:themeShade="80"/>
          <w:sz w:val="26"/>
          <w:szCs w:val="26"/>
        </w:rPr>
      </w:pPr>
    </w:p>
    <w:p w:rsidR="00B76D00" w:rsidRPr="000108DF" w:rsidRDefault="00B76D00" w:rsidP="00B76D00">
      <w:pPr>
        <w:pStyle w:val="Textoindependienteprimerasangra"/>
        <w:jc w:val="both"/>
        <w:rPr>
          <w:rFonts w:asciiTheme="minorHAnsi" w:hAnsiTheme="minorHAnsi" w:cstheme="minorHAnsi"/>
          <w:color w:val="767171" w:themeColor="background2" w:themeShade="80"/>
          <w:sz w:val="26"/>
          <w:szCs w:val="26"/>
        </w:rPr>
      </w:pPr>
      <w:proofErr w:type="gramStart"/>
      <w:r w:rsidRPr="000108DF">
        <w:rPr>
          <w:rFonts w:asciiTheme="minorHAnsi" w:hAnsiTheme="minorHAnsi" w:cstheme="minorHAnsi"/>
          <w:b/>
          <w:bCs/>
          <w:i/>
          <w:iCs/>
          <w:color w:val="767171" w:themeColor="background2" w:themeShade="80"/>
          <w:sz w:val="26"/>
          <w:szCs w:val="26"/>
        </w:rPr>
        <w:t>PRIMERO</w:t>
      </w:r>
      <w:r w:rsidRPr="000108DF">
        <w:rPr>
          <w:rFonts w:asciiTheme="minorHAnsi" w:hAnsiTheme="minorHAnsi" w:cstheme="minorHAnsi"/>
          <w:color w:val="767171" w:themeColor="background2" w:themeShade="80"/>
          <w:sz w:val="26"/>
          <w:szCs w:val="26"/>
        </w:rPr>
        <w:t>.-</w:t>
      </w:r>
      <w:proofErr w:type="gramEnd"/>
      <w:r w:rsidRPr="000108DF">
        <w:rPr>
          <w:rFonts w:asciiTheme="minorHAnsi" w:hAnsiTheme="minorHAnsi" w:cstheme="minorHAnsi"/>
          <w:color w:val="767171" w:themeColor="background2" w:themeShade="80"/>
          <w:sz w:val="26"/>
          <w:szCs w:val="26"/>
        </w:rPr>
        <w:t xml:space="preserve"> Este Juzgado Segundo Administrativo Municipal es </w:t>
      </w:r>
      <w:r w:rsidRPr="000108DF">
        <w:rPr>
          <w:rFonts w:asciiTheme="minorHAnsi" w:hAnsiTheme="minorHAnsi" w:cstheme="minorHAnsi"/>
          <w:b/>
          <w:color w:val="767171" w:themeColor="background2" w:themeShade="80"/>
          <w:sz w:val="26"/>
          <w:szCs w:val="26"/>
        </w:rPr>
        <w:t>competente</w:t>
      </w:r>
      <w:r w:rsidRPr="000108DF">
        <w:rPr>
          <w:rFonts w:asciiTheme="minorHAnsi" w:hAnsiTheme="minorHAnsi" w:cstheme="minorHAnsi"/>
          <w:color w:val="767171" w:themeColor="background2" w:themeShade="80"/>
          <w:sz w:val="26"/>
          <w:szCs w:val="26"/>
        </w:rPr>
        <w:t xml:space="preserve"> para conocer y resolver del presente proceso. . . . . . . . . . . . . . . . . . . . . . . . . . . . . . . </w:t>
      </w:r>
    </w:p>
    <w:p w:rsidR="00B76D00" w:rsidRPr="000108DF" w:rsidRDefault="00B76D00" w:rsidP="00B76D00">
      <w:pPr>
        <w:pStyle w:val="Textoindependienteprimerasangra"/>
        <w:jc w:val="both"/>
        <w:rPr>
          <w:rFonts w:asciiTheme="minorHAnsi" w:hAnsiTheme="minorHAnsi" w:cstheme="minorHAnsi"/>
          <w:color w:val="767171" w:themeColor="background2" w:themeShade="80"/>
          <w:sz w:val="26"/>
          <w:szCs w:val="26"/>
        </w:rPr>
      </w:pPr>
    </w:p>
    <w:p w:rsidR="00B76D00" w:rsidRPr="000108DF" w:rsidRDefault="00B76D00" w:rsidP="00B76D00">
      <w:pPr>
        <w:pStyle w:val="Textoindependienteprimerasangra"/>
        <w:jc w:val="both"/>
        <w:rPr>
          <w:rFonts w:asciiTheme="minorHAnsi" w:hAnsiTheme="minorHAnsi" w:cstheme="minorHAnsi"/>
          <w:color w:val="767171" w:themeColor="background2" w:themeShade="80"/>
          <w:sz w:val="26"/>
          <w:szCs w:val="26"/>
        </w:rPr>
      </w:pPr>
      <w:proofErr w:type="gramStart"/>
      <w:r w:rsidRPr="000108DF">
        <w:rPr>
          <w:rFonts w:asciiTheme="minorHAnsi" w:hAnsiTheme="minorHAnsi" w:cstheme="minorHAnsi"/>
          <w:b/>
          <w:bCs/>
          <w:i/>
          <w:iCs/>
          <w:color w:val="767171" w:themeColor="background2" w:themeShade="80"/>
          <w:sz w:val="26"/>
          <w:szCs w:val="26"/>
        </w:rPr>
        <w:t>SEGUNDO.-</w:t>
      </w:r>
      <w:proofErr w:type="gramEnd"/>
      <w:r w:rsidRPr="000108DF">
        <w:rPr>
          <w:rFonts w:asciiTheme="minorHAnsi" w:hAnsiTheme="minorHAnsi" w:cstheme="minorHAnsi"/>
          <w:b/>
          <w:bCs/>
          <w:i/>
          <w:iCs/>
          <w:color w:val="767171" w:themeColor="background2" w:themeShade="80"/>
          <w:sz w:val="26"/>
          <w:szCs w:val="26"/>
        </w:rPr>
        <w:t xml:space="preserve"> </w:t>
      </w:r>
      <w:r w:rsidRPr="000108DF">
        <w:rPr>
          <w:rFonts w:asciiTheme="minorHAnsi" w:hAnsiTheme="minorHAnsi" w:cstheme="minorHAnsi"/>
          <w:bCs/>
          <w:color w:val="767171" w:themeColor="background2" w:themeShade="80"/>
          <w:sz w:val="26"/>
          <w:szCs w:val="26"/>
        </w:rPr>
        <w:t xml:space="preserve">Se </w:t>
      </w:r>
      <w:r w:rsidRPr="000108DF">
        <w:rPr>
          <w:rFonts w:asciiTheme="minorHAnsi" w:hAnsiTheme="minorHAnsi" w:cstheme="minorHAnsi"/>
          <w:b/>
          <w:bCs/>
          <w:color w:val="767171" w:themeColor="background2" w:themeShade="80"/>
          <w:sz w:val="26"/>
          <w:szCs w:val="26"/>
        </w:rPr>
        <w:t xml:space="preserve">SOBRESEE </w:t>
      </w:r>
      <w:r w:rsidRPr="000108DF">
        <w:rPr>
          <w:rFonts w:asciiTheme="minorHAnsi" w:hAnsiTheme="minorHAnsi" w:cstheme="minorHAnsi"/>
          <w:color w:val="767171" w:themeColor="background2" w:themeShade="80"/>
          <w:sz w:val="26"/>
          <w:szCs w:val="26"/>
        </w:rPr>
        <w:t xml:space="preserve">el presente proceso administrativo, por las consideraciones lógicas y jurídicas expuestas en el Considerando Cuarto de la presente resolución. . . . . . . . . . . . . . . . . . . . . . . . . . . . . . . . . . . . . . . . . . . . . . . . . . . .  </w:t>
      </w:r>
    </w:p>
    <w:p w:rsidR="00B76D00" w:rsidRPr="000108DF" w:rsidRDefault="00B76D00" w:rsidP="00B76D00">
      <w:pPr>
        <w:pStyle w:val="Textoindependienteprimerasangra"/>
        <w:ind w:firstLine="0"/>
        <w:jc w:val="both"/>
        <w:rPr>
          <w:rFonts w:asciiTheme="minorHAnsi" w:hAnsiTheme="minorHAnsi" w:cstheme="minorHAnsi"/>
          <w:color w:val="767171" w:themeColor="background2" w:themeShade="80"/>
          <w:sz w:val="26"/>
          <w:szCs w:val="26"/>
        </w:rPr>
      </w:pPr>
    </w:p>
    <w:p w:rsidR="00B76D00" w:rsidRPr="000108DF" w:rsidRDefault="00B76D00" w:rsidP="00B76D00">
      <w:pPr>
        <w:pStyle w:val="Textoindependienteprimerasangra"/>
        <w:jc w:val="both"/>
        <w:rPr>
          <w:rFonts w:asciiTheme="minorHAnsi" w:hAnsiTheme="minorHAnsi" w:cstheme="minorHAnsi"/>
          <w:color w:val="767171" w:themeColor="background2" w:themeShade="80"/>
          <w:sz w:val="26"/>
          <w:szCs w:val="26"/>
        </w:rPr>
      </w:pPr>
      <w:r w:rsidRPr="000108DF">
        <w:rPr>
          <w:rFonts w:asciiTheme="minorHAnsi" w:hAnsiTheme="minorHAnsi" w:cstheme="minorHAns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0108DF">
        <w:rPr>
          <w:rFonts w:asciiTheme="minorHAnsi" w:hAnsiTheme="minorHAnsi" w:cstheme="minorHAnsi"/>
          <w:color w:val="767171" w:themeColor="background2" w:themeShade="80"/>
          <w:sz w:val="26"/>
          <w:szCs w:val="26"/>
        </w:rPr>
        <w:t>. . . .</w:t>
      </w:r>
      <w:proofErr w:type="gramEnd"/>
      <w:r w:rsidRPr="000108DF">
        <w:rPr>
          <w:rFonts w:asciiTheme="minorHAnsi" w:hAnsiTheme="minorHAnsi" w:cstheme="minorHAnsi"/>
          <w:color w:val="767171" w:themeColor="background2" w:themeShade="80"/>
          <w:sz w:val="26"/>
          <w:szCs w:val="26"/>
        </w:rPr>
        <w:t xml:space="preserve"> . </w:t>
      </w:r>
    </w:p>
    <w:p w:rsidR="00B76D00" w:rsidRPr="000108DF" w:rsidRDefault="00B76D00" w:rsidP="00B76D00">
      <w:pPr>
        <w:pStyle w:val="Textoindependienteprimerasangra"/>
        <w:ind w:firstLine="0"/>
        <w:jc w:val="both"/>
        <w:rPr>
          <w:rFonts w:asciiTheme="minorHAnsi" w:hAnsiTheme="minorHAnsi" w:cstheme="minorHAnsi"/>
          <w:color w:val="767171" w:themeColor="background2" w:themeShade="80"/>
          <w:sz w:val="26"/>
          <w:szCs w:val="26"/>
        </w:rPr>
      </w:pPr>
    </w:p>
    <w:p w:rsidR="00B76D00" w:rsidRPr="000108DF" w:rsidRDefault="00B76D00" w:rsidP="00B76D00">
      <w:pPr>
        <w:pStyle w:val="Textoindependienteprimerasangra"/>
        <w:jc w:val="both"/>
        <w:rPr>
          <w:rFonts w:asciiTheme="minorHAnsi" w:hAnsiTheme="minorHAnsi" w:cstheme="minorHAnsi"/>
          <w:b/>
          <w:bCs/>
          <w:color w:val="767171" w:themeColor="background2" w:themeShade="80"/>
          <w:sz w:val="26"/>
          <w:szCs w:val="26"/>
        </w:rPr>
      </w:pPr>
      <w:r w:rsidRPr="000108DF">
        <w:rPr>
          <w:rFonts w:asciiTheme="minorHAnsi" w:hAnsiTheme="minorHAnsi" w:cstheme="minorHAnsi"/>
          <w:color w:val="767171" w:themeColor="background2" w:themeShade="80"/>
          <w:sz w:val="26"/>
          <w:szCs w:val="26"/>
        </w:rPr>
        <w:t xml:space="preserve">En su oportunidad, archívese este expediente, como asunto totalmente concluido y </w:t>
      </w:r>
      <w:proofErr w:type="spellStart"/>
      <w:r w:rsidRPr="000108DF">
        <w:rPr>
          <w:rFonts w:asciiTheme="minorHAnsi" w:hAnsiTheme="minorHAnsi" w:cstheme="minorHAnsi"/>
          <w:color w:val="767171" w:themeColor="background2" w:themeShade="80"/>
          <w:sz w:val="26"/>
          <w:szCs w:val="26"/>
        </w:rPr>
        <w:t>dése</w:t>
      </w:r>
      <w:proofErr w:type="spellEnd"/>
      <w:r w:rsidRPr="000108DF">
        <w:rPr>
          <w:rFonts w:asciiTheme="minorHAnsi" w:hAnsiTheme="minorHAnsi" w:cstheme="minorHAnsi"/>
          <w:color w:val="767171" w:themeColor="background2" w:themeShade="80"/>
          <w:sz w:val="26"/>
          <w:szCs w:val="26"/>
        </w:rPr>
        <w:t xml:space="preserve"> de baja en el Libro de Registros que se lleva para tal efecto</w:t>
      </w:r>
      <w:proofErr w:type="gramStart"/>
      <w:r w:rsidRPr="000108DF">
        <w:rPr>
          <w:rFonts w:asciiTheme="minorHAnsi" w:hAnsiTheme="minorHAnsi" w:cstheme="minorHAnsi"/>
          <w:color w:val="767171" w:themeColor="background2" w:themeShade="80"/>
          <w:sz w:val="26"/>
          <w:szCs w:val="26"/>
        </w:rPr>
        <w:t>. . . .</w:t>
      </w:r>
      <w:proofErr w:type="gramEnd"/>
      <w:r w:rsidRPr="000108DF">
        <w:rPr>
          <w:rFonts w:asciiTheme="minorHAnsi" w:hAnsiTheme="minorHAnsi" w:cstheme="minorHAnsi"/>
          <w:color w:val="767171" w:themeColor="background2" w:themeShade="80"/>
          <w:sz w:val="26"/>
          <w:szCs w:val="26"/>
        </w:rPr>
        <w:t xml:space="preserve"> </w:t>
      </w:r>
    </w:p>
    <w:p w:rsidR="00B76D00" w:rsidRPr="000108DF" w:rsidRDefault="00B76D00" w:rsidP="00B76D00">
      <w:pPr>
        <w:pStyle w:val="Textoindependienteprimerasangra"/>
        <w:jc w:val="both"/>
        <w:rPr>
          <w:rFonts w:asciiTheme="minorHAnsi" w:hAnsiTheme="minorHAnsi" w:cstheme="minorHAnsi"/>
          <w:color w:val="767171" w:themeColor="background2" w:themeShade="80"/>
          <w:sz w:val="26"/>
          <w:szCs w:val="26"/>
        </w:rPr>
      </w:pPr>
    </w:p>
    <w:p w:rsidR="00B76D00" w:rsidRPr="000108DF" w:rsidRDefault="00B76D00" w:rsidP="00B76D00">
      <w:pPr>
        <w:pStyle w:val="Textoindependienteprimerasangra"/>
        <w:jc w:val="both"/>
        <w:rPr>
          <w:color w:val="767171" w:themeColor="background2" w:themeShade="80"/>
        </w:rPr>
      </w:pPr>
      <w:r w:rsidRPr="000108DF">
        <w:rPr>
          <w:rFonts w:asciiTheme="minorHAnsi" w:hAnsiTheme="minorHAnsi" w:cstheme="minorHAnsi"/>
          <w:color w:val="767171" w:themeColor="background2" w:themeShade="80"/>
          <w:sz w:val="26"/>
          <w:szCs w:val="26"/>
        </w:rPr>
        <w:t xml:space="preserve">Así lo resolvió y firma el Licenciado </w:t>
      </w:r>
      <w:r w:rsidRPr="000108DF">
        <w:rPr>
          <w:rFonts w:asciiTheme="minorHAnsi" w:hAnsiTheme="minorHAnsi" w:cstheme="minorHAnsi"/>
          <w:b/>
          <w:bCs/>
          <w:color w:val="767171" w:themeColor="background2" w:themeShade="80"/>
          <w:sz w:val="26"/>
          <w:szCs w:val="26"/>
        </w:rPr>
        <w:t>Ernesto Alejandro Mora Álvarez</w:t>
      </w:r>
      <w:r w:rsidRPr="000108DF">
        <w:rPr>
          <w:rFonts w:asciiTheme="minorHAnsi" w:hAnsiTheme="minorHAnsi" w:cstheme="minorHAnsi"/>
          <w:color w:val="767171" w:themeColor="background2" w:themeShade="80"/>
          <w:sz w:val="26"/>
          <w:szCs w:val="26"/>
        </w:rPr>
        <w:t xml:space="preserve">, Juez Segundo Administrativo Municipal de León, Guanajuato, quien actúa asistido en forma legal con Secretaria de Estudio y Cuenta, Licenciada </w:t>
      </w:r>
      <w:r w:rsidRPr="000108DF">
        <w:rPr>
          <w:rFonts w:asciiTheme="minorHAnsi" w:hAnsiTheme="minorHAnsi" w:cstheme="minorHAnsi"/>
          <w:b/>
          <w:bCs/>
          <w:color w:val="767171" w:themeColor="background2" w:themeShade="80"/>
          <w:sz w:val="26"/>
          <w:szCs w:val="26"/>
        </w:rPr>
        <w:t>María del Rocío Villanueva Sánchez</w:t>
      </w:r>
      <w:r w:rsidRPr="000108DF">
        <w:rPr>
          <w:rFonts w:asciiTheme="minorHAnsi" w:hAnsiTheme="minorHAnsi" w:cstheme="minorHAnsi"/>
          <w:color w:val="767171" w:themeColor="background2" w:themeShade="80"/>
          <w:sz w:val="26"/>
          <w:szCs w:val="26"/>
        </w:rPr>
        <w:t xml:space="preserve">, quien da fe. . . . . . . . . . . . . . . . . . . . . . . . . . . . . . . . . . . . . . . . . . </w:t>
      </w:r>
    </w:p>
    <w:p w:rsidR="00E033C3" w:rsidRDefault="00B76D00"/>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D00"/>
    <w:rsid w:val="001B369F"/>
    <w:rsid w:val="00B76D00"/>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EE230-D563-4E72-8EE6-E6A9177E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D00"/>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B76D0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76D00"/>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B76D00"/>
    <w:pPr>
      <w:jc w:val="both"/>
    </w:pPr>
    <w:rPr>
      <w:lang w:val="es-MX"/>
    </w:rPr>
  </w:style>
  <w:style w:type="character" w:customStyle="1" w:styleId="TextoindependienteCar">
    <w:name w:val="Texto independiente Car"/>
    <w:basedOn w:val="Fuentedeprrafopredeter"/>
    <w:link w:val="Textoindependiente"/>
    <w:rsid w:val="00B76D00"/>
    <w:rPr>
      <w:rFonts w:ascii="Times New Roman" w:eastAsia="Calibri" w:hAnsi="Times New Roman" w:cs="Times New Roman"/>
      <w:sz w:val="24"/>
      <w:szCs w:val="24"/>
      <w:lang w:val="es-MX" w:eastAsia="es-ES"/>
    </w:rPr>
  </w:style>
  <w:style w:type="paragraph" w:styleId="NormalWeb">
    <w:name w:val="Normal (Web)"/>
    <w:basedOn w:val="Normal"/>
    <w:semiHidden/>
    <w:rsid w:val="00B76D00"/>
    <w:pPr>
      <w:spacing w:before="100" w:beforeAutospacing="1" w:after="100" w:afterAutospacing="1"/>
    </w:pPr>
    <w:rPr>
      <w:rFonts w:eastAsia="Times New Roman"/>
    </w:rPr>
  </w:style>
  <w:style w:type="paragraph" w:styleId="Sangra3detindependiente">
    <w:name w:val="Body Text Indent 3"/>
    <w:basedOn w:val="Normal"/>
    <w:link w:val="Sangra3detindependienteCar"/>
    <w:uiPriority w:val="99"/>
    <w:unhideWhenUsed/>
    <w:rsid w:val="00B76D00"/>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B76D00"/>
    <w:rPr>
      <w:rFonts w:ascii="Times New Roman" w:eastAsia="Times New Roman" w:hAnsi="Times New Roman" w:cs="Times New Roman"/>
      <w:sz w:val="16"/>
      <w:szCs w:val="16"/>
      <w:lang w:eastAsia="es-ES"/>
    </w:rPr>
  </w:style>
  <w:style w:type="paragraph" w:styleId="Textoindependienteprimerasangra">
    <w:name w:val="Body Text First Indent"/>
    <w:basedOn w:val="Textoindependiente"/>
    <w:link w:val="TextoindependienteprimerasangraCar"/>
    <w:uiPriority w:val="99"/>
    <w:unhideWhenUsed/>
    <w:rsid w:val="00B76D00"/>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B76D00"/>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2645</Words>
  <Characters>14553</Characters>
  <Application>Microsoft Office Word</Application>
  <DocSecurity>0</DocSecurity>
  <Lines>121</Lines>
  <Paragraphs>34</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León, Guanajuato, a 13 trece de noviembre del año 2018 dos mil dieciocho. . . . </vt:lpstr>
      <vt:lpstr>R E S U E L V E :</vt:lpstr>
    </vt:vector>
  </TitlesOfParts>
  <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2018-12-17T20:15:00Z</dcterms:created>
  <dcterms:modified xsi:type="dcterms:W3CDTF">2018-12-17T20:16:00Z</dcterms:modified>
</cp:coreProperties>
</file>